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C47F5" w14:textId="5F9D78B7" w:rsidR="00AA3FAE" w:rsidRPr="00A26D85" w:rsidRDefault="00AA3FAE" w:rsidP="00AA3FAE">
      <w:pPr>
        <w:tabs>
          <w:tab w:val="right" w:pos="9630"/>
        </w:tabs>
        <w:overflowPunct w:val="0"/>
        <w:autoSpaceDE w:val="0"/>
        <w:autoSpaceDN w:val="0"/>
        <w:adjustRightInd w:val="0"/>
        <w:textAlignment w:val="baseline"/>
        <w:rPr>
          <w:rFonts w:ascii="Arial" w:eastAsia="Dotum" w:hAnsi="Arial"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E99FEAE" wp14:editId="5EDFFABE">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89F0B"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66vw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#11</w:t>
      </w:r>
      <w:r w:rsidR="00D73FD5">
        <w:rPr>
          <w:rFonts w:ascii="Arial" w:eastAsia="Dotum" w:hAnsi="Arial" w:cs="Times New Roman"/>
          <w:b/>
          <w:bCs/>
          <w:kern w:val="0"/>
          <w:sz w:val="24"/>
          <w:szCs w:val="18"/>
          <w:lang w:val="en-GB"/>
        </w:rPr>
        <w:t>4</w:t>
      </w:r>
      <w:r w:rsidRPr="00A26D85">
        <w:rPr>
          <w:rFonts w:ascii="Arial" w:eastAsia="Dotum" w:hAnsi="Arial" w:cs="Times New Roman"/>
          <w:b/>
          <w:bCs/>
          <w:kern w:val="0"/>
          <w:sz w:val="24"/>
          <w:szCs w:val="18"/>
          <w:lang w:val="en-GB"/>
        </w:rPr>
        <w:t>-e</w:t>
      </w:r>
      <w:r w:rsidRPr="00A26D85">
        <w:rPr>
          <w:rFonts w:ascii="Arial" w:eastAsia="Dotum" w:hAnsi="Arial" w:cs="Times New Roman"/>
          <w:b/>
          <w:bCs/>
          <w:kern w:val="0"/>
          <w:sz w:val="24"/>
          <w:szCs w:val="18"/>
          <w:lang w:val="en-GB"/>
        </w:rPr>
        <w:tab/>
        <w:t>R3-2</w:t>
      </w:r>
      <w:r w:rsidR="00A26D85">
        <w:rPr>
          <w:rFonts w:ascii="Arial" w:eastAsia="Dotum" w:hAnsi="Arial" w:cs="Times New Roman"/>
          <w:b/>
          <w:bCs/>
          <w:kern w:val="0"/>
          <w:sz w:val="24"/>
          <w:szCs w:val="18"/>
          <w:lang w:val="en-GB"/>
        </w:rPr>
        <w:t>1</w:t>
      </w:r>
      <w:r w:rsidR="00592562">
        <w:rPr>
          <w:rFonts w:ascii="Arial" w:eastAsia="Dotum" w:hAnsi="Arial" w:cs="Times New Roman"/>
          <w:b/>
          <w:bCs/>
          <w:kern w:val="0"/>
          <w:sz w:val="24"/>
          <w:szCs w:val="18"/>
          <w:lang w:val="en-GB"/>
        </w:rPr>
        <w:t>5304</w:t>
      </w:r>
    </w:p>
    <w:p w14:paraId="4BF14776" w14:textId="7D544D89" w:rsidR="00AA3FAE" w:rsidRPr="00AA3FAE" w:rsidRDefault="00A26D85" w:rsidP="00AA3FAE">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Online</w:t>
      </w:r>
      <w:r w:rsidR="00AA3FAE" w:rsidRPr="00A26D85">
        <w:rPr>
          <w:rFonts w:ascii="Arial" w:eastAsia="宋体" w:hAnsi="Arial" w:cs="黑体"/>
          <w:b/>
          <w:bCs/>
          <w:noProof/>
          <w:kern w:val="0"/>
          <w:sz w:val="24"/>
        </w:rPr>
        <w:t xml:space="preserve">, </w:t>
      </w:r>
      <w:r w:rsidR="00BE22B6">
        <w:rPr>
          <w:rFonts w:ascii="Arial" w:eastAsia="宋体" w:hAnsi="Arial" w:cs="黑体"/>
          <w:b/>
          <w:bCs/>
          <w:noProof/>
          <w:kern w:val="0"/>
          <w:sz w:val="24"/>
        </w:rPr>
        <w:t>1</w:t>
      </w:r>
      <w:r w:rsidR="00D73FD5" w:rsidRPr="00D73FD5">
        <w:rPr>
          <w:rFonts w:ascii="Arial" w:eastAsia="宋体" w:hAnsi="Arial" w:cs="黑体"/>
          <w:b/>
          <w:bCs/>
          <w:noProof/>
          <w:kern w:val="0"/>
          <w:sz w:val="24"/>
          <w:vertAlign w:val="superscript"/>
        </w:rPr>
        <w:t>st</w:t>
      </w:r>
      <w:r w:rsidR="00AA3FAE" w:rsidRPr="00A26D85">
        <w:rPr>
          <w:rFonts w:ascii="Arial" w:eastAsia="宋体" w:hAnsi="Arial" w:cs="黑体"/>
          <w:b/>
          <w:bCs/>
          <w:noProof/>
          <w:kern w:val="0"/>
          <w:sz w:val="24"/>
        </w:rPr>
        <w:t xml:space="preserve"> – </w:t>
      </w:r>
      <w:r w:rsidR="00D73FD5">
        <w:rPr>
          <w:rFonts w:ascii="Arial" w:eastAsia="宋体" w:hAnsi="Arial" w:cs="黑体"/>
          <w:b/>
          <w:bCs/>
          <w:noProof/>
          <w:kern w:val="0"/>
          <w:sz w:val="24"/>
        </w:rPr>
        <w:t>11</w:t>
      </w:r>
      <w:r w:rsidR="00D73FD5" w:rsidRPr="00D73FD5">
        <w:rPr>
          <w:rFonts w:ascii="Arial" w:eastAsia="宋体" w:hAnsi="Arial" w:cs="黑体"/>
          <w:b/>
          <w:bCs/>
          <w:noProof/>
          <w:kern w:val="0"/>
          <w:sz w:val="24"/>
          <w:vertAlign w:val="superscript"/>
        </w:rPr>
        <w:t>th</w:t>
      </w:r>
      <w:r w:rsidR="00AA3FAE" w:rsidRPr="00A26D85">
        <w:rPr>
          <w:rFonts w:ascii="Arial" w:eastAsia="宋体" w:hAnsi="Arial" w:cs="黑体"/>
          <w:b/>
          <w:bCs/>
          <w:noProof/>
          <w:kern w:val="0"/>
          <w:sz w:val="24"/>
        </w:rPr>
        <w:t xml:space="preserve"> </w:t>
      </w:r>
      <w:r w:rsidR="00D73FD5">
        <w:rPr>
          <w:rFonts w:ascii="Arial" w:eastAsia="宋体" w:hAnsi="Arial" w:cs="黑体"/>
          <w:b/>
          <w:bCs/>
          <w:noProof/>
          <w:kern w:val="0"/>
          <w:sz w:val="24"/>
        </w:rPr>
        <w:t>November</w:t>
      </w:r>
      <w:r w:rsidR="00AA3FAE" w:rsidRPr="00A26D85">
        <w:rPr>
          <w:rFonts w:ascii="Arial" w:eastAsia="宋体" w:hAnsi="Arial" w:cs="黑体"/>
          <w:b/>
          <w:bCs/>
          <w:noProof/>
          <w:kern w:val="0"/>
          <w:sz w:val="24"/>
        </w:rPr>
        <w:t>, 2021</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51940550" w14:textId="77777777" w:rsidR="00DB6DD1" w:rsidRPr="007846F4" w:rsidRDefault="00DB6DD1" w:rsidP="00DB6DD1">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13.2.3</w:t>
      </w:r>
    </w:p>
    <w:p w14:paraId="3A7B9F35"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 Motorola Mobility</w:t>
      </w:r>
    </w:p>
    <w:p w14:paraId="31414D58" w14:textId="77777777" w:rsidR="00DB6DD1" w:rsidRPr="007846F4" w:rsidRDefault="00DB6DD1" w:rsidP="00DB6DD1">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t>Discussion on IAB inter-donor topology redundancy</w:t>
      </w:r>
    </w:p>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0" w:name="_Ref174151459"/>
      <w:bookmarkStart w:id="1" w:name="_Ref189809556"/>
    </w:p>
    <w:p w14:paraId="0219912A" w14:textId="56F19C1D" w:rsidR="000566E1" w:rsidRDefault="00A77D6B"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T</w:t>
      </w:r>
      <w:r>
        <w:rPr>
          <w:rFonts w:ascii="Times New Roman" w:eastAsia="宋体" w:hAnsi="Times New Roman" w:cs="Times New Roman" w:hint="eastAsia"/>
          <w:kern w:val="0"/>
          <w:sz w:val="20"/>
          <w:szCs w:val="20"/>
        </w:rPr>
        <w:t>opology</w:t>
      </w:r>
      <w:r>
        <w:rPr>
          <w:rFonts w:ascii="Times New Roman" w:eastAsia="宋体" w:hAnsi="Times New Roman" w:cs="Times New Roman"/>
          <w:kern w:val="0"/>
          <w:sz w:val="20"/>
          <w:szCs w:val="20"/>
        </w:rPr>
        <w:t xml:space="preserve"> redundancy</w:t>
      </w:r>
      <w:r w:rsidR="00060A16">
        <w:rPr>
          <w:rFonts w:ascii="Times New Roman" w:eastAsia="宋体" w:hAnsi="Times New Roman" w:cs="Times New Roman"/>
          <w:kern w:val="0"/>
          <w:sz w:val="20"/>
          <w:szCs w:val="20"/>
        </w:rPr>
        <w:t xml:space="preserve"> is one of the objectives for R17 IAB, </w:t>
      </w:r>
      <w:r>
        <w:rPr>
          <w:rFonts w:ascii="Times New Roman" w:eastAsia="宋体" w:hAnsi="Times New Roman" w:cs="Times New Roman"/>
          <w:kern w:val="0"/>
          <w:sz w:val="20"/>
          <w:szCs w:val="20"/>
        </w:rPr>
        <w:t xml:space="preserve">to </w:t>
      </w:r>
      <w:r w:rsidRPr="00A77D6B">
        <w:rPr>
          <w:rFonts w:ascii="Times New Roman" w:eastAsia="宋体" w:hAnsi="Times New Roman" w:cs="Times New Roman"/>
          <w:kern w:val="0"/>
          <w:sz w:val="20"/>
          <w:szCs w:val="20"/>
        </w:rPr>
        <w:t>enhance robustness and load-balancing</w:t>
      </w:r>
      <w:r>
        <w:rPr>
          <w:rFonts w:ascii="Times New Roman" w:eastAsia="宋体" w:hAnsi="Times New Roman" w:cs="Times New Roman"/>
          <w:kern w:val="0"/>
          <w:sz w:val="20"/>
          <w:szCs w:val="20"/>
        </w:rPr>
        <w:t>. In R16, intra-</w:t>
      </w:r>
      <w:r w:rsidR="00D84224">
        <w:rPr>
          <w:rFonts w:ascii="Times New Roman" w:eastAsia="宋体" w:hAnsi="Times New Roman" w:cs="Times New Roman"/>
          <w:kern w:val="0"/>
          <w:sz w:val="20"/>
          <w:szCs w:val="20"/>
        </w:rPr>
        <w:t>donor</w:t>
      </w:r>
      <w:r>
        <w:rPr>
          <w:rFonts w:ascii="Times New Roman" w:eastAsia="宋体" w:hAnsi="Times New Roman" w:cs="Times New Roman"/>
          <w:kern w:val="0"/>
          <w:sz w:val="20"/>
          <w:szCs w:val="20"/>
        </w:rPr>
        <w:t xml:space="preserve"> topology redundancy has been adopted and inter-</w:t>
      </w:r>
      <w:r w:rsidR="00D84224">
        <w:rPr>
          <w:rFonts w:ascii="Times New Roman" w:eastAsia="宋体" w:hAnsi="Times New Roman" w:cs="Times New Roman"/>
          <w:kern w:val="0"/>
          <w:sz w:val="20"/>
          <w:szCs w:val="20"/>
        </w:rPr>
        <w:t>donor</w:t>
      </w:r>
      <w:r>
        <w:rPr>
          <w:rFonts w:ascii="Times New Roman" w:eastAsia="宋体" w:hAnsi="Times New Roman" w:cs="Times New Roman"/>
          <w:kern w:val="0"/>
          <w:sz w:val="20"/>
          <w:szCs w:val="20"/>
        </w:rPr>
        <w:t xml:space="preserve"> topology redundancy </w:t>
      </w:r>
      <w:r w:rsidR="00CC6963">
        <w:rPr>
          <w:rFonts w:ascii="Times New Roman" w:eastAsia="宋体" w:hAnsi="Times New Roman" w:cs="Times New Roman"/>
          <w:kern w:val="0"/>
          <w:sz w:val="20"/>
          <w:szCs w:val="20"/>
        </w:rPr>
        <w:t>is</w:t>
      </w:r>
      <w:r>
        <w:rPr>
          <w:rFonts w:ascii="Times New Roman" w:eastAsia="宋体" w:hAnsi="Times New Roman" w:cs="Times New Roman"/>
          <w:kern w:val="0"/>
          <w:sz w:val="20"/>
          <w:szCs w:val="20"/>
        </w:rPr>
        <w:t xml:space="preserve"> further investigated in R17. </w:t>
      </w:r>
    </w:p>
    <w:p w14:paraId="7708A6CC" w14:textId="68DED8FE" w:rsidR="000566E1" w:rsidRPr="003A4A2A" w:rsidRDefault="00C31487"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t>
      </w:r>
      <w:r w:rsidR="00DE67F4">
        <w:rPr>
          <w:rFonts w:ascii="Times New Roman" w:eastAsia="宋体" w:hAnsi="Times New Roman" w:cs="Times New Roman"/>
          <w:kern w:val="0"/>
          <w:sz w:val="20"/>
          <w:szCs w:val="20"/>
        </w:rPr>
        <w:t xml:space="preserve">some aspects for </w:t>
      </w:r>
      <w:r w:rsidR="00F67B2B">
        <w:rPr>
          <w:rFonts w:ascii="Times New Roman" w:eastAsia="宋体" w:hAnsi="Times New Roman" w:cs="Times New Roman"/>
          <w:kern w:val="0"/>
          <w:sz w:val="20"/>
          <w:szCs w:val="20"/>
        </w:rPr>
        <w:t>inter-</w:t>
      </w:r>
      <w:r w:rsidR="00D84224">
        <w:rPr>
          <w:rFonts w:ascii="Times New Roman" w:eastAsia="宋体" w:hAnsi="Times New Roman" w:cs="Times New Roman"/>
          <w:kern w:val="0"/>
          <w:sz w:val="20"/>
          <w:szCs w:val="20"/>
        </w:rPr>
        <w:t>donor</w:t>
      </w:r>
      <w:r w:rsidR="00F67B2B">
        <w:rPr>
          <w:rFonts w:ascii="Times New Roman" w:eastAsia="宋体" w:hAnsi="Times New Roman" w:cs="Times New Roman"/>
          <w:kern w:val="0"/>
          <w:sz w:val="20"/>
          <w:szCs w:val="20"/>
        </w:rPr>
        <w:t xml:space="preserve"> topology redundancy</w:t>
      </w:r>
      <w:r w:rsidR="00D104F6">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will be further </w:t>
      </w:r>
      <w:r w:rsidR="00F67B2B">
        <w:rPr>
          <w:rFonts w:ascii="Times New Roman" w:eastAsia="宋体" w:hAnsi="Times New Roman" w:cs="Times New Roman"/>
          <w:kern w:val="0"/>
          <w:sz w:val="20"/>
          <w:szCs w:val="20"/>
        </w:rPr>
        <w:t xml:space="preserve">discussed, including </w:t>
      </w:r>
      <w:r w:rsidR="00906767">
        <w:rPr>
          <w:rFonts w:ascii="Times New Roman" w:eastAsia="宋体" w:hAnsi="Times New Roman" w:cs="Times New Roman"/>
          <w:kern w:val="0"/>
          <w:sz w:val="20"/>
          <w:szCs w:val="20"/>
        </w:rPr>
        <w:t>bearer mapping and routing at the boundary IAB node</w:t>
      </w:r>
      <w:r w:rsidR="00F910F0">
        <w:rPr>
          <w:rFonts w:ascii="Times New Roman" w:eastAsia="宋体" w:hAnsi="Times New Roman" w:cs="Times New Roman"/>
          <w:kern w:val="0"/>
          <w:sz w:val="20"/>
          <w:szCs w:val="20"/>
        </w:rPr>
        <w:t>.</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285CCA3D" w14:textId="27026219" w:rsidR="008720EF" w:rsidRPr="00D10A73" w:rsidRDefault="00902B44" w:rsidP="008720EF">
      <w:pPr>
        <w:widowControl/>
        <w:overflowPunct w:val="0"/>
        <w:autoSpaceDE w:val="0"/>
        <w:autoSpaceDN w:val="0"/>
        <w:adjustRightInd w:val="0"/>
        <w:spacing w:beforeLines="100" w:before="240" w:afterLines="50" w:after="12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1: N</w:t>
      </w:r>
      <w:r w:rsidR="008720EF">
        <w:rPr>
          <w:rFonts w:ascii="Times New Roman" w:eastAsia="宋体" w:hAnsi="Times New Roman" w:cs="Times New Roman"/>
          <w:b/>
          <w:bCs/>
          <w:kern w:val="0"/>
          <w:sz w:val="22"/>
          <w:u w:val="single"/>
        </w:rPr>
        <w:t xml:space="preserve"> mapping at the boundary IAB node</w:t>
      </w:r>
    </w:p>
    <w:p w14:paraId="170BA2DE" w14:textId="402C824C" w:rsidR="0089088E" w:rsidRPr="008720EF" w:rsidRDefault="0089088E" w:rsidP="000E30C8">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last RAN3 113 e-meeting, 1:1</w:t>
      </w:r>
      <w:r w:rsidR="00CF4E19">
        <w:rPr>
          <w:rFonts w:ascii="Times New Roman" w:eastAsia="宋体" w:hAnsi="Times New Roman" w:cs="Times New Roman"/>
          <w:kern w:val="0"/>
          <w:sz w:val="20"/>
          <w:szCs w:val="20"/>
        </w:rPr>
        <w:t xml:space="preserve"> mapping</w:t>
      </w:r>
      <w:r>
        <w:rPr>
          <w:rFonts w:ascii="Times New Roman" w:eastAsia="宋体" w:hAnsi="Times New Roman" w:cs="Times New Roman"/>
          <w:kern w:val="0"/>
          <w:sz w:val="20"/>
          <w:szCs w:val="20"/>
        </w:rPr>
        <w:t xml:space="preserve"> and N:1 mapping </w:t>
      </w:r>
      <w:proofErr w:type="gramStart"/>
      <w:r>
        <w:rPr>
          <w:rFonts w:ascii="Times New Roman" w:eastAsia="宋体" w:hAnsi="Times New Roman" w:cs="Times New Roman"/>
          <w:kern w:val="0"/>
          <w:sz w:val="20"/>
          <w:szCs w:val="20"/>
        </w:rPr>
        <w:t>were</w:t>
      </w:r>
      <w:proofErr w:type="gramEnd"/>
      <w:r>
        <w:rPr>
          <w:rFonts w:ascii="Times New Roman" w:eastAsia="宋体" w:hAnsi="Times New Roman" w:cs="Times New Roman"/>
          <w:kern w:val="0"/>
          <w:sz w:val="20"/>
          <w:szCs w:val="20"/>
        </w:rPr>
        <w:t xml:space="preserve"> already agreed for </w:t>
      </w:r>
      <w:r w:rsidRPr="0089088E">
        <w:rPr>
          <w:rFonts w:ascii="Times New Roman" w:eastAsia="宋体" w:hAnsi="Times New Roman" w:cs="Times New Roman"/>
          <w:kern w:val="0"/>
          <w:sz w:val="20"/>
          <w:szCs w:val="20"/>
        </w:rPr>
        <w:t>BAP</w:t>
      </w:r>
      <w:r w:rsidR="004F3781">
        <w:rPr>
          <w:rFonts w:ascii="Times New Roman" w:eastAsia="宋体" w:hAnsi="Times New Roman" w:cs="Times New Roman"/>
          <w:kern w:val="0"/>
          <w:sz w:val="20"/>
          <w:szCs w:val="20"/>
        </w:rPr>
        <w:t xml:space="preserve"> </w:t>
      </w:r>
      <w:r w:rsidRPr="0089088E">
        <w:rPr>
          <w:rFonts w:ascii="Times New Roman" w:eastAsia="宋体" w:hAnsi="Times New Roman" w:cs="Times New Roman"/>
          <w:kern w:val="0"/>
          <w:sz w:val="20"/>
          <w:szCs w:val="20"/>
        </w:rPr>
        <w:t>routing</w:t>
      </w:r>
      <w:r w:rsidR="004F3781">
        <w:rPr>
          <w:rFonts w:ascii="Times New Roman" w:eastAsia="宋体" w:hAnsi="Times New Roman" w:cs="Times New Roman"/>
          <w:kern w:val="0"/>
          <w:sz w:val="20"/>
          <w:szCs w:val="20"/>
        </w:rPr>
        <w:t xml:space="preserve"> </w:t>
      </w:r>
      <w:r w:rsidRPr="0089088E">
        <w:rPr>
          <w:rFonts w:ascii="Times New Roman" w:eastAsia="宋体" w:hAnsi="Times New Roman" w:cs="Times New Roman"/>
          <w:kern w:val="0"/>
          <w:sz w:val="20"/>
          <w:szCs w:val="20"/>
        </w:rPr>
        <w:t>ID mapping and BH RLC CH mapping at the boundary node</w:t>
      </w:r>
      <w:r>
        <w:rPr>
          <w:rFonts w:ascii="Times New Roman" w:eastAsia="宋体" w:hAnsi="Times New Roman" w:cs="Times New Roman"/>
          <w:kern w:val="0"/>
          <w:sz w:val="20"/>
          <w:szCs w:val="20"/>
        </w:rPr>
        <w:t xml:space="preserve">, while 1: N mapping was remaining FFS. </w:t>
      </w:r>
      <w:r w:rsidR="001451A8">
        <w:rPr>
          <w:rFonts w:ascii="Times New Roman" w:eastAsia="宋体" w:hAnsi="Times New Roman" w:cs="Times New Roman"/>
          <w:kern w:val="0"/>
          <w:sz w:val="20"/>
          <w:szCs w:val="20"/>
        </w:rPr>
        <w:t xml:space="preserve">In addition, following agreements </w:t>
      </w:r>
      <w:r w:rsidR="00660664">
        <w:rPr>
          <w:rFonts w:ascii="Times New Roman" w:eastAsia="宋体" w:hAnsi="Times New Roman" w:cs="Times New Roman"/>
          <w:kern w:val="0"/>
          <w:sz w:val="20"/>
          <w:szCs w:val="20"/>
        </w:rPr>
        <w:t xml:space="preserve">were </w:t>
      </w:r>
      <w:r w:rsidR="001451A8">
        <w:rPr>
          <w:rFonts w:ascii="Times New Roman" w:eastAsia="宋体" w:hAnsi="Times New Roman" w:cs="Times New Roman"/>
          <w:kern w:val="0"/>
          <w:sz w:val="20"/>
          <w:szCs w:val="20"/>
        </w:rPr>
        <w:t>achieved in last RAN2 115 e-meeting</w:t>
      </w:r>
      <w:r w:rsidR="006E5767">
        <w:rPr>
          <w:rFonts w:ascii="Times New Roman" w:eastAsia="宋体" w:hAnsi="Times New Roman" w:cs="Times New Roman"/>
          <w:kern w:val="0"/>
          <w:sz w:val="20"/>
          <w:szCs w:val="20"/>
        </w:rPr>
        <w:t xml:space="preserve"> [1]</w:t>
      </w:r>
      <w:r w:rsidR="00660664">
        <w:rPr>
          <w:rFonts w:ascii="Times New Roman" w:eastAsia="宋体" w:hAnsi="Times New Roman" w:cs="Times New Roman"/>
          <w:kern w:val="0"/>
          <w:sz w:val="20"/>
          <w:szCs w:val="20"/>
        </w:rPr>
        <w:t>.</w:t>
      </w:r>
    </w:p>
    <w:tbl>
      <w:tblPr>
        <w:tblW w:w="97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0"/>
      </w:tblGrid>
      <w:tr w:rsidR="00660664" w14:paraId="4BC70709" w14:textId="77777777" w:rsidTr="00660664">
        <w:trPr>
          <w:trHeight w:val="1387"/>
        </w:trPr>
        <w:tc>
          <w:tcPr>
            <w:tcW w:w="9770" w:type="dxa"/>
          </w:tcPr>
          <w:p w14:paraId="6510EFF0" w14:textId="77777777" w:rsidR="00660664" w:rsidRPr="00660664" w:rsidRDefault="00660664" w:rsidP="00660664">
            <w:pPr>
              <w:pStyle w:val="Agreement"/>
              <w:rPr>
                <w:b w:val="0"/>
                <w:bCs/>
              </w:rPr>
            </w:pPr>
            <w:r w:rsidRPr="00660664">
              <w:rPr>
                <w:b w:val="0"/>
                <w:bCs/>
              </w:rPr>
              <w:t>As baseline, support the 1:1 and N:1 mapping from “previous routing ID” to “new routing ID” for BAP header rewriting at the boundary node, in inter-CU routing.</w:t>
            </w:r>
          </w:p>
          <w:p w14:paraId="0A7F2BFC" w14:textId="33CEE8D2" w:rsidR="00660664" w:rsidRPr="00660664" w:rsidRDefault="00660664" w:rsidP="00660664">
            <w:pPr>
              <w:pStyle w:val="Agreement"/>
            </w:pPr>
            <w:r w:rsidRPr="00660664">
              <w:rPr>
                <w:b w:val="0"/>
                <w:bCs/>
              </w:rPr>
              <w:t>As baseline, support the 1:1 and N:1 mapping from “ingress BH link + ingress BH RLC ID” to “egress BH link + egress BH RLC ID” for bearer mapping at the boundary node, in inter-CU routing.</w:t>
            </w:r>
          </w:p>
        </w:tc>
      </w:tr>
    </w:tbl>
    <w:p w14:paraId="7125E51E" w14:textId="1A7483FC" w:rsidR="000E30C8" w:rsidRDefault="00CF4E19" w:rsidP="000E30C8">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r>
        <w:rPr>
          <w:rFonts w:ascii="Times New Roman" w:eastAsia="宋体" w:hAnsi="Times New Roman" w:cs="Times New Roman"/>
          <w:kern w:val="0"/>
          <w:sz w:val="20"/>
          <w:szCs w:val="20"/>
        </w:rPr>
        <w:t xml:space="preserve">ased on the inputs from RAN2, </w:t>
      </w:r>
      <w:r w:rsidRPr="00CF4E19">
        <w:rPr>
          <w:rFonts w:ascii="Times New Roman" w:eastAsia="宋体" w:hAnsi="Times New Roman" w:cs="Times New Roman"/>
          <w:kern w:val="0"/>
          <w:sz w:val="20"/>
          <w:szCs w:val="20"/>
        </w:rPr>
        <w:t xml:space="preserve">1:1 </w:t>
      </w:r>
      <w:r>
        <w:rPr>
          <w:rFonts w:ascii="Times New Roman" w:eastAsia="宋体" w:hAnsi="Times New Roman" w:cs="Times New Roman"/>
          <w:kern w:val="0"/>
          <w:sz w:val="20"/>
          <w:szCs w:val="20"/>
        </w:rPr>
        <w:t xml:space="preserve">mapping </w:t>
      </w:r>
      <w:r w:rsidRPr="00CF4E19">
        <w:rPr>
          <w:rFonts w:ascii="Times New Roman" w:eastAsia="宋体" w:hAnsi="Times New Roman" w:cs="Times New Roman"/>
          <w:kern w:val="0"/>
          <w:sz w:val="20"/>
          <w:szCs w:val="20"/>
        </w:rPr>
        <w:t>and N:1 mapping</w:t>
      </w:r>
      <w:r>
        <w:rPr>
          <w:rFonts w:ascii="Times New Roman" w:eastAsia="宋体" w:hAnsi="Times New Roman" w:cs="Times New Roman"/>
          <w:kern w:val="0"/>
          <w:sz w:val="20"/>
          <w:szCs w:val="20"/>
        </w:rPr>
        <w:t xml:space="preserve"> </w:t>
      </w:r>
      <w:proofErr w:type="gramStart"/>
      <w:r>
        <w:rPr>
          <w:rFonts w:ascii="Times New Roman" w:eastAsia="宋体" w:hAnsi="Times New Roman" w:cs="Times New Roman"/>
          <w:kern w:val="0"/>
          <w:sz w:val="20"/>
          <w:szCs w:val="20"/>
        </w:rPr>
        <w:t>are</w:t>
      </w:r>
      <w:proofErr w:type="gramEnd"/>
      <w:r>
        <w:rPr>
          <w:rFonts w:ascii="Times New Roman" w:eastAsia="宋体" w:hAnsi="Times New Roman" w:cs="Times New Roman"/>
          <w:kern w:val="0"/>
          <w:sz w:val="20"/>
          <w:szCs w:val="20"/>
        </w:rPr>
        <w:t xml:space="preserve"> approved by both RAN2 and RAN3. While for 1: N mapping, additional overhead needs to be introduced to indicate the complicated mapping rule, e.g., add information of BAP routing ID to enable 1: N </w:t>
      </w:r>
      <w:r w:rsidRPr="00CF4E19">
        <w:rPr>
          <w:rFonts w:ascii="Times New Roman" w:eastAsia="宋体" w:hAnsi="Times New Roman" w:cs="Times New Roman"/>
          <w:kern w:val="0"/>
          <w:sz w:val="20"/>
          <w:szCs w:val="20"/>
        </w:rPr>
        <w:t>BH RLC CH mapping</w:t>
      </w:r>
      <w:r>
        <w:rPr>
          <w:rFonts w:ascii="Times New Roman" w:eastAsia="宋体" w:hAnsi="Times New Roman" w:cs="Times New Roman"/>
          <w:kern w:val="0"/>
          <w:sz w:val="20"/>
          <w:szCs w:val="20"/>
        </w:rPr>
        <w:t xml:space="preserve"> or add information of BH RLC CH to enable 1: N BAP routing ID</w:t>
      </w:r>
      <w:r w:rsidRPr="00CF4E19">
        <w:rPr>
          <w:rFonts w:ascii="Times New Roman" w:eastAsia="宋体" w:hAnsi="Times New Roman" w:cs="Times New Roman"/>
          <w:kern w:val="0"/>
          <w:sz w:val="20"/>
          <w:szCs w:val="20"/>
        </w:rPr>
        <w:t xml:space="preserve"> mapping</w:t>
      </w:r>
      <w:r>
        <w:rPr>
          <w:rFonts w:ascii="Times New Roman" w:eastAsia="宋体" w:hAnsi="Times New Roman" w:cs="Times New Roman"/>
          <w:kern w:val="0"/>
          <w:sz w:val="20"/>
          <w:szCs w:val="20"/>
        </w:rPr>
        <w:t xml:space="preserve">. However, </w:t>
      </w:r>
      <w:r w:rsidR="006B2D4F" w:rsidRPr="006B2D4F">
        <w:rPr>
          <w:rFonts w:ascii="Times New Roman" w:eastAsia="宋体" w:hAnsi="Times New Roman" w:cs="Times New Roman"/>
          <w:kern w:val="0"/>
          <w:sz w:val="20"/>
          <w:szCs w:val="20"/>
        </w:rPr>
        <w:t>we cannot see any strong motivation to support 1: N mapping</w:t>
      </w:r>
      <w:r w:rsidR="006B2D4F">
        <w:rPr>
          <w:rFonts w:ascii="Times New Roman" w:eastAsia="宋体" w:hAnsi="Times New Roman" w:cs="Times New Roman"/>
          <w:kern w:val="0"/>
          <w:sz w:val="20"/>
          <w:szCs w:val="20"/>
        </w:rPr>
        <w:t xml:space="preserve"> when perform routing and bearer mapping at the boundary IAB node. Therefore, </w:t>
      </w:r>
      <w:r w:rsidR="004F3781">
        <w:rPr>
          <w:rFonts w:ascii="Times New Roman" w:eastAsia="宋体" w:hAnsi="Times New Roman" w:cs="Times New Roman"/>
          <w:kern w:val="0"/>
          <w:sz w:val="20"/>
          <w:szCs w:val="20"/>
        </w:rPr>
        <w:t xml:space="preserve">only to support </w:t>
      </w:r>
      <w:r w:rsidR="004F3781" w:rsidRPr="004F3781">
        <w:rPr>
          <w:rFonts w:ascii="Times New Roman" w:eastAsia="宋体" w:hAnsi="Times New Roman" w:cs="Times New Roman"/>
          <w:kern w:val="0"/>
          <w:sz w:val="20"/>
          <w:szCs w:val="20"/>
        </w:rPr>
        <w:t>1:1 and N:1</w:t>
      </w:r>
      <w:r w:rsidR="004F3781">
        <w:rPr>
          <w:rFonts w:ascii="Times New Roman" w:eastAsia="宋体" w:hAnsi="Times New Roman" w:cs="Times New Roman"/>
          <w:kern w:val="0"/>
          <w:sz w:val="20"/>
          <w:szCs w:val="20"/>
        </w:rPr>
        <w:t xml:space="preserve"> </w:t>
      </w:r>
      <w:r w:rsidR="004F3781" w:rsidRPr="004F3781">
        <w:rPr>
          <w:rFonts w:ascii="Times New Roman" w:eastAsia="宋体" w:hAnsi="Times New Roman" w:cs="Times New Roman"/>
          <w:kern w:val="0"/>
          <w:sz w:val="20"/>
          <w:szCs w:val="20"/>
        </w:rPr>
        <w:t>BAP</w:t>
      </w:r>
      <w:r w:rsidR="004F3781">
        <w:rPr>
          <w:rFonts w:ascii="Times New Roman" w:eastAsia="宋体" w:hAnsi="Times New Roman" w:cs="Times New Roman"/>
          <w:kern w:val="0"/>
          <w:sz w:val="20"/>
          <w:szCs w:val="20"/>
        </w:rPr>
        <w:t xml:space="preserve"> </w:t>
      </w:r>
      <w:r w:rsidR="004F3781" w:rsidRPr="004F3781">
        <w:rPr>
          <w:rFonts w:ascii="Times New Roman" w:eastAsia="宋体" w:hAnsi="Times New Roman" w:cs="Times New Roman"/>
          <w:kern w:val="0"/>
          <w:sz w:val="20"/>
          <w:szCs w:val="20"/>
        </w:rPr>
        <w:t>routing</w:t>
      </w:r>
      <w:r w:rsidR="004F3781">
        <w:rPr>
          <w:rFonts w:ascii="Times New Roman" w:eastAsia="宋体" w:hAnsi="Times New Roman" w:cs="Times New Roman"/>
          <w:kern w:val="0"/>
          <w:sz w:val="20"/>
          <w:szCs w:val="20"/>
        </w:rPr>
        <w:t xml:space="preserve"> </w:t>
      </w:r>
      <w:r w:rsidR="004F3781" w:rsidRPr="004F3781">
        <w:rPr>
          <w:rFonts w:ascii="Times New Roman" w:eastAsia="宋体" w:hAnsi="Times New Roman" w:cs="Times New Roman"/>
          <w:kern w:val="0"/>
          <w:sz w:val="20"/>
          <w:szCs w:val="20"/>
        </w:rPr>
        <w:t>ID mapping and BH RLC CH mapping at the boundary node</w:t>
      </w:r>
      <w:r w:rsidR="004F3781">
        <w:rPr>
          <w:rFonts w:ascii="Times New Roman" w:eastAsia="宋体" w:hAnsi="Times New Roman" w:cs="Times New Roman"/>
          <w:kern w:val="0"/>
          <w:sz w:val="20"/>
          <w:szCs w:val="20"/>
        </w:rPr>
        <w:t>.</w:t>
      </w:r>
    </w:p>
    <w:p w14:paraId="1CFE282B" w14:textId="5502ADEA" w:rsidR="000E30C8" w:rsidRPr="004F3781" w:rsidRDefault="004F3781" w:rsidP="000E30C8">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4F3781">
        <w:rPr>
          <w:rFonts w:ascii="Times New Roman" w:eastAsia="宋体" w:hAnsi="Times New Roman" w:cs="Times New Roman" w:hint="eastAsia"/>
          <w:b/>
          <w:bCs/>
          <w:kern w:val="0"/>
          <w:sz w:val="20"/>
          <w:szCs w:val="20"/>
        </w:rPr>
        <w:t>P</w:t>
      </w:r>
      <w:r w:rsidRPr="004F3781">
        <w:rPr>
          <w:rFonts w:ascii="Times New Roman" w:eastAsia="宋体" w:hAnsi="Times New Roman" w:cs="Times New Roman"/>
          <w:b/>
          <w:bCs/>
          <w:kern w:val="0"/>
          <w:sz w:val="20"/>
          <w:szCs w:val="20"/>
        </w:rPr>
        <w:t>roposal 1: Only to support 1:1 and N:1 BAP routing ID mapping and BH RLC CH mapping at the boundary node.</w:t>
      </w:r>
    </w:p>
    <w:p w14:paraId="5A7F90FD" w14:textId="197DD749" w:rsidR="009D6382" w:rsidRPr="00D10A73" w:rsidRDefault="00227B13" w:rsidP="001D64DD">
      <w:pPr>
        <w:widowControl/>
        <w:overflowPunct w:val="0"/>
        <w:autoSpaceDE w:val="0"/>
        <w:autoSpaceDN w:val="0"/>
        <w:adjustRightInd w:val="0"/>
        <w:spacing w:beforeLines="100" w:before="240" w:afterLines="50" w:after="12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 xml:space="preserve">Bearer mapping </w:t>
      </w:r>
      <w:r w:rsidR="00CC6963">
        <w:rPr>
          <w:rFonts w:ascii="Times New Roman" w:eastAsia="宋体" w:hAnsi="Times New Roman" w:cs="Times New Roman"/>
          <w:b/>
          <w:bCs/>
          <w:kern w:val="0"/>
          <w:sz w:val="22"/>
          <w:u w:val="single"/>
        </w:rPr>
        <w:t>at</w:t>
      </w:r>
      <w:r>
        <w:rPr>
          <w:rFonts w:ascii="Times New Roman" w:eastAsia="宋体" w:hAnsi="Times New Roman" w:cs="Times New Roman"/>
          <w:b/>
          <w:bCs/>
          <w:kern w:val="0"/>
          <w:sz w:val="22"/>
          <w:u w:val="single"/>
        </w:rPr>
        <w:t xml:space="preserve"> the boundary IAB node</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9C6DD1" w14:paraId="623EAE37" w14:textId="77777777" w:rsidTr="004F3781">
        <w:trPr>
          <w:trHeight w:val="562"/>
        </w:trPr>
        <w:tc>
          <w:tcPr>
            <w:tcW w:w="9670" w:type="dxa"/>
          </w:tcPr>
          <w:p w14:paraId="790C9A44" w14:textId="4F877BFA" w:rsidR="009C6DD1" w:rsidRDefault="009C6DD1" w:rsidP="00F36FD4">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AN3 111-e:</w:t>
            </w:r>
          </w:p>
          <w:p w14:paraId="479F5FBC" w14:textId="77777777" w:rsidR="009C6DD1" w:rsidRPr="004F3781" w:rsidRDefault="009C6DD1" w:rsidP="004F3781">
            <w:pPr>
              <w:spacing w:after="120"/>
              <w:rPr>
                <w:rFonts w:cs="Calibri"/>
                <w:b/>
                <w:bCs/>
                <w:color w:val="00B050"/>
                <w:sz w:val="18"/>
                <w:szCs w:val="18"/>
              </w:rPr>
            </w:pPr>
            <w:bookmarkStart w:id="2" w:name="OLE_LINK27"/>
            <w:bookmarkStart w:id="3" w:name="OLE_LINK28"/>
            <w:r w:rsidRPr="004F3781">
              <w:rPr>
                <w:rFonts w:cs="Calibri"/>
                <w:b/>
                <w:bCs/>
                <w:color w:val="00B050"/>
                <w:sz w:val="18"/>
                <w:szCs w:val="18"/>
              </w:rPr>
              <w:t>To support the bearer mapping across two topologies at the boundary IAB node, the non-F1-termination donor CU needs to provide the ingress BH RLC CH ID(s) for DL traffic and egress BH RLC CH ID(s) for UL traffic to the F1-termination donor CU.</w:t>
            </w:r>
          </w:p>
          <w:bookmarkEnd w:id="2"/>
          <w:bookmarkEnd w:id="3"/>
          <w:p w14:paraId="14EFEFBB" w14:textId="77777777" w:rsidR="00BA5E1C" w:rsidRPr="004F3781" w:rsidRDefault="00BA5E1C" w:rsidP="004F3781">
            <w:pPr>
              <w:spacing w:after="120"/>
              <w:rPr>
                <w:rFonts w:cs="Calibri"/>
                <w:b/>
                <w:bCs/>
                <w:color w:val="00B050"/>
                <w:sz w:val="18"/>
                <w:szCs w:val="18"/>
              </w:rPr>
            </w:pPr>
            <w:r w:rsidRPr="004F3781">
              <w:rPr>
                <w:rFonts w:cs="Calibri"/>
                <w:b/>
                <w:bCs/>
                <w:color w:val="00B050"/>
                <w:sz w:val="18"/>
                <w:szCs w:val="18"/>
              </w:rPr>
              <w:t xml:space="preserve">The </w:t>
            </w:r>
            <w:bookmarkStart w:id="4" w:name="_Hlk70500586"/>
            <w:r w:rsidRPr="004F3781">
              <w:rPr>
                <w:rFonts w:cs="Calibri"/>
                <w:b/>
                <w:bCs/>
                <w:color w:val="00B050"/>
                <w:sz w:val="18"/>
                <w:szCs w:val="18"/>
              </w:rPr>
              <w:t>BH RLC channel management for each BH link is controlled by the CU who controls the topology containing the BH link.</w:t>
            </w:r>
            <w:bookmarkEnd w:id="4"/>
          </w:p>
          <w:p w14:paraId="43639CFD" w14:textId="77777777" w:rsidR="00281EF8" w:rsidRDefault="00281EF8" w:rsidP="00281EF8">
            <w:pPr>
              <w:widowControl/>
              <w:overflowPunct w:val="0"/>
              <w:autoSpaceDE w:val="0"/>
              <w:autoSpaceDN w:val="0"/>
              <w:adjustRightInd w:val="0"/>
              <w:spacing w:after="120"/>
              <w:textAlignment w:val="baseline"/>
              <w:rPr>
                <w:rFonts w:ascii="Calibri" w:hAnsi="Calibri" w:cs="Calibri"/>
                <w:b/>
                <w:bCs/>
                <w:color w:val="00B050"/>
                <w:sz w:val="20"/>
                <w:szCs w:val="20"/>
              </w:rPr>
            </w:pPr>
            <w:r w:rsidRPr="00281EF8">
              <w:rPr>
                <w:rFonts w:ascii="Times New Roman" w:eastAsia="宋体" w:hAnsi="Times New Roman" w:cs="Times New Roman" w:hint="eastAsia"/>
                <w:kern w:val="0"/>
                <w:sz w:val="20"/>
                <w:szCs w:val="20"/>
              </w:rPr>
              <w:t>R</w:t>
            </w:r>
            <w:r w:rsidRPr="00281EF8">
              <w:rPr>
                <w:rFonts w:ascii="Times New Roman" w:eastAsia="宋体" w:hAnsi="Times New Roman" w:cs="Times New Roman"/>
                <w:kern w:val="0"/>
                <w:sz w:val="20"/>
                <w:szCs w:val="20"/>
              </w:rPr>
              <w:t>AN 3 112-e:</w:t>
            </w:r>
          </w:p>
          <w:p w14:paraId="2B1145AC" w14:textId="77777777" w:rsidR="00281EF8" w:rsidRPr="004F3781" w:rsidRDefault="00281EF8" w:rsidP="004F3781">
            <w:pPr>
              <w:spacing w:after="120"/>
              <w:rPr>
                <w:rFonts w:cs="Calibri"/>
                <w:b/>
                <w:bCs/>
                <w:color w:val="00B050"/>
                <w:sz w:val="18"/>
                <w:szCs w:val="18"/>
              </w:rPr>
            </w:pPr>
            <w:r w:rsidRPr="004F3781">
              <w:rPr>
                <w:rFonts w:cs="Calibri"/>
                <w:b/>
                <w:bCs/>
                <w:color w:val="00B050"/>
                <w:sz w:val="18"/>
                <w:szCs w:val="18"/>
              </w:rPr>
              <w:t xml:space="preserve">The F1-terminating donor sends the </w:t>
            </w:r>
            <w:bookmarkStart w:id="5" w:name="OLE_LINK13"/>
            <w:bookmarkStart w:id="6" w:name="OLE_LINK14"/>
            <w:r w:rsidRPr="004F3781">
              <w:rPr>
                <w:rFonts w:cs="Calibri"/>
                <w:b/>
                <w:bCs/>
                <w:color w:val="00B050"/>
                <w:sz w:val="18"/>
                <w:szCs w:val="18"/>
              </w:rPr>
              <w:t>QoS information (content FFS) to the non-F1-terminating donor with the granularity of BH RLC CH or F1-U GTP-U tunnel for UP traffic</w:t>
            </w:r>
            <w:bookmarkEnd w:id="5"/>
            <w:bookmarkEnd w:id="6"/>
            <w:r w:rsidRPr="004F3781">
              <w:rPr>
                <w:rFonts w:cs="Calibri"/>
                <w:b/>
                <w:bCs/>
                <w:color w:val="00B050"/>
                <w:sz w:val="18"/>
                <w:szCs w:val="18"/>
              </w:rPr>
              <w:t>, or non-UP traffic type for non-UP traffic (FFS whether for UP traffic we go for the 1st or the latter option, or both)</w:t>
            </w:r>
          </w:p>
          <w:p w14:paraId="6A125082" w14:textId="77777777" w:rsidR="004F3781" w:rsidRPr="004F3781" w:rsidRDefault="004F3781" w:rsidP="004F3781">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4F3781">
              <w:rPr>
                <w:rFonts w:ascii="Times New Roman" w:eastAsia="宋体" w:hAnsi="Times New Roman" w:cs="Times New Roman" w:hint="eastAsia"/>
                <w:kern w:val="0"/>
                <w:sz w:val="20"/>
                <w:szCs w:val="20"/>
              </w:rPr>
              <w:lastRenderedPageBreak/>
              <w:t>R</w:t>
            </w:r>
            <w:r w:rsidRPr="004F3781">
              <w:rPr>
                <w:rFonts w:ascii="Times New Roman" w:eastAsia="宋体" w:hAnsi="Times New Roman" w:cs="Times New Roman"/>
                <w:kern w:val="0"/>
                <w:sz w:val="20"/>
                <w:szCs w:val="20"/>
              </w:rPr>
              <w:t>AN3 113-e:</w:t>
            </w:r>
          </w:p>
          <w:p w14:paraId="531B8809" w14:textId="65B4F696" w:rsidR="004F3781" w:rsidRPr="004F3781" w:rsidRDefault="004F3781" w:rsidP="004F3781">
            <w:pPr>
              <w:spacing w:after="120"/>
              <w:rPr>
                <w:rFonts w:cs="Calibri"/>
                <w:b/>
                <w:bCs/>
                <w:color w:val="00B050"/>
                <w:sz w:val="18"/>
                <w:szCs w:val="18"/>
              </w:rPr>
            </w:pPr>
            <w:r>
              <w:rPr>
                <w:rFonts w:cs="Calibri"/>
                <w:b/>
                <w:bCs/>
                <w:color w:val="00B050"/>
                <w:sz w:val="18"/>
                <w:szCs w:val="18"/>
              </w:rPr>
              <w:t xml:space="preserve">2c: For UP access traffic to the boundary node, QoS info to be passed over the </w:t>
            </w:r>
            <w:proofErr w:type="spellStart"/>
            <w:r>
              <w:rPr>
                <w:rFonts w:cs="Calibri"/>
                <w:b/>
                <w:bCs/>
                <w:color w:val="00B050"/>
                <w:sz w:val="18"/>
                <w:szCs w:val="18"/>
              </w:rPr>
              <w:t>Xn</w:t>
            </w:r>
            <w:proofErr w:type="spellEnd"/>
            <w:r>
              <w:rPr>
                <w:rFonts w:cs="Calibri"/>
                <w:b/>
                <w:bCs/>
                <w:color w:val="00B050"/>
                <w:sz w:val="18"/>
                <w:szCs w:val="18"/>
              </w:rPr>
              <w:t xml:space="preserve"> interface with granularity of one or multiple F1-U GTP-U tunnels.</w:t>
            </w:r>
          </w:p>
        </w:tc>
      </w:tr>
    </w:tbl>
    <w:p w14:paraId="52D6094F" w14:textId="7D499954" w:rsidR="00B74D0D" w:rsidRDefault="00044280" w:rsidP="00B74D0D">
      <w:pPr>
        <w:widowControl/>
        <w:overflowPunct w:val="0"/>
        <w:autoSpaceDE w:val="0"/>
        <w:autoSpaceDN w:val="0"/>
        <w:adjustRightInd w:val="0"/>
        <w:spacing w:beforeLines="50" w:before="120" w:after="120"/>
        <w:jc w:val="center"/>
        <w:textAlignment w:val="baseline"/>
        <w:rPr>
          <w:rFonts w:ascii="Times New Roman" w:eastAsia="宋体" w:hAnsi="Times New Roman" w:cs="Times New Roman"/>
          <w:kern w:val="0"/>
          <w:sz w:val="20"/>
          <w:szCs w:val="20"/>
        </w:rPr>
      </w:pPr>
      <w:r>
        <w:object w:dxaOrig="6640" w:dyaOrig="4661" w14:anchorId="32D7D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00pt" o:ole="">
            <v:imagedata r:id="rId7" o:title=""/>
          </v:shape>
          <o:OLEObject Type="Embed" ProgID="Visio.Drawing.15" ShapeID="_x0000_i1025" DrawAspect="Content" ObjectID="_1696401302" r:id="rId8"/>
        </w:object>
      </w:r>
    </w:p>
    <w:p w14:paraId="419940CB" w14:textId="4F14513C" w:rsidR="00B74D0D" w:rsidRDefault="00B74D0D" w:rsidP="00B74D0D">
      <w:pPr>
        <w:widowControl/>
        <w:overflowPunct w:val="0"/>
        <w:autoSpaceDE w:val="0"/>
        <w:autoSpaceDN w:val="0"/>
        <w:adjustRightInd w:val="0"/>
        <w:spacing w:beforeLines="50" w:before="120"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Figure 1: Example</w:t>
      </w:r>
      <w:r w:rsidRPr="00D84224">
        <w:rPr>
          <w:rFonts w:ascii="Times New Roman" w:eastAsia="宋体" w:hAnsi="Times New Roman" w:cs="Times New Roman"/>
          <w:kern w:val="0"/>
          <w:sz w:val="20"/>
          <w:szCs w:val="20"/>
        </w:rPr>
        <w:t xml:space="preserve"> for inter-donor topology redundancy</w:t>
      </w:r>
    </w:p>
    <w:p w14:paraId="5B447216" w14:textId="114302FB" w:rsidR="00DD60E2" w:rsidRDefault="00DD60E2"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Based on the agreements and as shown in the Figure 1, IAB-donor 2 is the non-F1-terminated donor which is responsibility for the bearer mapping configuration of the boundary IAB node 3 and IAB-donor 1 is the non-F1-termination donor.</w:t>
      </w:r>
    </w:p>
    <w:p w14:paraId="608E7904" w14:textId="77777777" w:rsidR="003F3422" w:rsidRDefault="00DD60E2"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the UL data transmission, IAB-donor 1sends the QoS information of the UL traffic to IAB-donor 2, and then IAB-donor 2 responds with the bearer mapping </w:t>
      </w:r>
      <w:r w:rsidR="00CD32B5">
        <w:rPr>
          <w:rFonts w:ascii="Times New Roman" w:eastAsia="宋体" w:hAnsi="Times New Roman" w:cs="Times New Roman"/>
          <w:kern w:val="0"/>
          <w:sz w:val="20"/>
          <w:szCs w:val="20"/>
        </w:rPr>
        <w:t>rule</w:t>
      </w:r>
      <w:r>
        <w:rPr>
          <w:rFonts w:ascii="Times New Roman" w:eastAsia="宋体" w:hAnsi="Times New Roman" w:cs="Times New Roman"/>
          <w:kern w:val="0"/>
          <w:sz w:val="20"/>
          <w:szCs w:val="20"/>
        </w:rPr>
        <w:t xml:space="preserve"> between ingress traffic</w:t>
      </w:r>
      <w:r w:rsidR="00F61D17">
        <w:rPr>
          <w:rFonts w:ascii="Times New Roman" w:eastAsia="宋体" w:hAnsi="Times New Roman" w:cs="Times New Roman"/>
          <w:kern w:val="0"/>
          <w:sz w:val="20"/>
          <w:szCs w:val="20"/>
        </w:rPr>
        <w:t xml:space="preserve"> QoS</w:t>
      </w:r>
      <w:r>
        <w:rPr>
          <w:rFonts w:ascii="Times New Roman" w:eastAsia="宋体" w:hAnsi="Times New Roman" w:cs="Times New Roman"/>
          <w:kern w:val="0"/>
          <w:sz w:val="20"/>
          <w:szCs w:val="20"/>
        </w:rPr>
        <w:t xml:space="preserve"> information and the egress BH RLC CH(s). </w:t>
      </w:r>
    </w:p>
    <w:p w14:paraId="459C3467" w14:textId="2B3666D9" w:rsidR="00F61D17" w:rsidRDefault="00F61D17"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the BH traffic underneath the boundary IAB node 3, the ingress traffic QoS information can be informed with the </w:t>
      </w:r>
      <w:r w:rsidRPr="00F61D17">
        <w:rPr>
          <w:rFonts w:ascii="Times New Roman" w:eastAsia="宋体" w:hAnsi="Times New Roman" w:cs="Times New Roman"/>
          <w:kern w:val="0"/>
          <w:sz w:val="20"/>
          <w:szCs w:val="20"/>
        </w:rPr>
        <w:t>granularity of BH RLC CH or F1-U GTP-U tunnel</w:t>
      </w:r>
      <w:r>
        <w:rPr>
          <w:rFonts w:ascii="Times New Roman" w:eastAsia="宋体" w:hAnsi="Times New Roman" w:cs="Times New Roman"/>
          <w:kern w:val="0"/>
          <w:sz w:val="20"/>
          <w:szCs w:val="20"/>
        </w:rPr>
        <w:t xml:space="preserve">, and the granularity of BH RLC CH is preferred since there may be no need to perform bearer remapping at the boundary IAB node and less overhead is occupied to configure the granularity of BH RLC CH than the granularity of F1-U GTP-U tunnel. </w:t>
      </w:r>
    </w:p>
    <w:p w14:paraId="08E6948F" w14:textId="49F23FD5" w:rsidR="00CA267C" w:rsidRDefault="00C434BE"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And f</w:t>
      </w:r>
      <w:r w:rsidR="00121955">
        <w:rPr>
          <w:rFonts w:ascii="Times New Roman" w:eastAsia="宋体" w:hAnsi="Times New Roman" w:cs="Times New Roman"/>
          <w:kern w:val="0"/>
          <w:sz w:val="20"/>
          <w:szCs w:val="20"/>
        </w:rPr>
        <w:t xml:space="preserve">or the DL data transmission, </w:t>
      </w:r>
      <w:r w:rsidR="00A91032">
        <w:rPr>
          <w:rFonts w:ascii="Times New Roman" w:eastAsia="宋体" w:hAnsi="Times New Roman" w:cs="Times New Roman" w:hint="eastAsia"/>
          <w:kern w:val="0"/>
          <w:sz w:val="20"/>
          <w:szCs w:val="20"/>
        </w:rPr>
        <w:t>a</w:t>
      </w:r>
      <w:r w:rsidR="00B46699">
        <w:rPr>
          <w:rFonts w:ascii="Times New Roman" w:eastAsia="宋体" w:hAnsi="Times New Roman" w:cs="Times New Roman"/>
          <w:kern w:val="0"/>
          <w:sz w:val="20"/>
          <w:szCs w:val="20"/>
        </w:rPr>
        <w:t xml:space="preserve">s for the BH traffic </w:t>
      </w:r>
      <w:r w:rsidR="00B46699" w:rsidRPr="00B46699">
        <w:rPr>
          <w:rFonts w:ascii="Times New Roman" w:eastAsia="宋体" w:hAnsi="Times New Roman" w:cs="Times New Roman"/>
          <w:kern w:val="0"/>
          <w:sz w:val="20"/>
          <w:szCs w:val="20"/>
        </w:rPr>
        <w:t>underneath the boundary IAB node</w:t>
      </w:r>
      <w:r w:rsidR="00B46699">
        <w:rPr>
          <w:rFonts w:ascii="Times New Roman" w:eastAsia="宋体" w:hAnsi="Times New Roman" w:cs="Times New Roman"/>
          <w:kern w:val="0"/>
          <w:sz w:val="20"/>
          <w:szCs w:val="20"/>
        </w:rPr>
        <w:t xml:space="preserve">, </w:t>
      </w:r>
      <w:r w:rsidR="004958CF">
        <w:rPr>
          <w:rFonts w:ascii="Times New Roman" w:eastAsia="宋体" w:hAnsi="Times New Roman" w:cs="Times New Roman"/>
          <w:kern w:val="0"/>
          <w:sz w:val="20"/>
          <w:szCs w:val="20"/>
        </w:rPr>
        <w:t xml:space="preserve">in order for IAB-donor 2 </w:t>
      </w:r>
      <w:r w:rsidR="006E5767">
        <w:rPr>
          <w:rFonts w:ascii="Times New Roman" w:eastAsia="宋体" w:hAnsi="Times New Roman" w:cs="Times New Roman"/>
          <w:kern w:val="0"/>
          <w:sz w:val="20"/>
          <w:szCs w:val="20"/>
        </w:rPr>
        <w:t>to</w:t>
      </w:r>
      <w:r w:rsidR="004958CF">
        <w:rPr>
          <w:rFonts w:ascii="Times New Roman" w:eastAsia="宋体" w:hAnsi="Times New Roman" w:cs="Times New Roman"/>
          <w:kern w:val="0"/>
          <w:sz w:val="20"/>
          <w:szCs w:val="20"/>
        </w:rPr>
        <w:t xml:space="preserve"> select the appropriate egress BH RLC CH for the DL traffic of each ingress BH RLC CH, IAB-donor 1 needs to inform IAB-donor 2 what </w:t>
      </w:r>
      <w:r w:rsidR="006E5767">
        <w:rPr>
          <w:rFonts w:ascii="Times New Roman" w:eastAsia="宋体" w:hAnsi="Times New Roman" w:cs="Times New Roman"/>
          <w:kern w:val="0"/>
          <w:sz w:val="20"/>
          <w:szCs w:val="20"/>
        </w:rPr>
        <w:t xml:space="preserve">egress </w:t>
      </w:r>
      <w:r w:rsidR="004958CF">
        <w:rPr>
          <w:rFonts w:ascii="Times New Roman" w:eastAsia="宋体" w:hAnsi="Times New Roman" w:cs="Times New Roman"/>
          <w:kern w:val="0"/>
          <w:sz w:val="20"/>
          <w:szCs w:val="20"/>
        </w:rPr>
        <w:t xml:space="preserve">BH RLC CH(s) it has and the corresponding QoS information </w:t>
      </w:r>
      <w:r w:rsidR="006E5767">
        <w:rPr>
          <w:rFonts w:ascii="Times New Roman" w:eastAsia="宋体" w:hAnsi="Times New Roman" w:cs="Times New Roman"/>
          <w:kern w:val="0"/>
          <w:sz w:val="20"/>
          <w:szCs w:val="20"/>
        </w:rPr>
        <w:t>for</w:t>
      </w:r>
      <w:r w:rsidR="004958CF">
        <w:rPr>
          <w:rFonts w:ascii="Times New Roman" w:eastAsia="宋体" w:hAnsi="Times New Roman" w:cs="Times New Roman"/>
          <w:kern w:val="0"/>
          <w:sz w:val="20"/>
          <w:szCs w:val="20"/>
        </w:rPr>
        <w:t xml:space="preserve"> the </w:t>
      </w:r>
      <w:r w:rsidR="006E5767">
        <w:rPr>
          <w:rFonts w:ascii="Times New Roman" w:eastAsia="宋体" w:hAnsi="Times New Roman" w:cs="Times New Roman"/>
          <w:kern w:val="0"/>
          <w:sz w:val="20"/>
          <w:szCs w:val="20"/>
        </w:rPr>
        <w:t xml:space="preserve">egress </w:t>
      </w:r>
      <w:r w:rsidR="004958CF">
        <w:rPr>
          <w:rFonts w:ascii="Times New Roman" w:eastAsia="宋体" w:hAnsi="Times New Roman" w:cs="Times New Roman"/>
          <w:kern w:val="0"/>
          <w:sz w:val="20"/>
          <w:szCs w:val="20"/>
        </w:rPr>
        <w:t>BH RLC CH(s).</w:t>
      </w:r>
      <w:r w:rsidR="00CA267C">
        <w:rPr>
          <w:rFonts w:ascii="Times New Roman" w:eastAsia="宋体" w:hAnsi="Times New Roman" w:cs="Times New Roman"/>
          <w:kern w:val="0"/>
          <w:sz w:val="20"/>
          <w:szCs w:val="20"/>
        </w:rPr>
        <w:t xml:space="preserve"> </w:t>
      </w:r>
    </w:p>
    <w:p w14:paraId="5AC17CBC" w14:textId="1872923F" w:rsidR="00DF22E2" w:rsidRDefault="00DF22E2"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121955">
        <w:rPr>
          <w:rFonts w:ascii="Times New Roman" w:eastAsia="宋体" w:hAnsi="Times New Roman" w:cs="Times New Roman" w:hint="eastAsia"/>
          <w:b/>
          <w:bCs/>
          <w:kern w:val="0"/>
          <w:sz w:val="20"/>
          <w:szCs w:val="20"/>
        </w:rPr>
        <w:t>P</w:t>
      </w:r>
      <w:r w:rsidRPr="00121955">
        <w:rPr>
          <w:rFonts w:ascii="Times New Roman" w:eastAsia="宋体" w:hAnsi="Times New Roman" w:cs="Times New Roman"/>
          <w:b/>
          <w:bCs/>
          <w:kern w:val="0"/>
          <w:sz w:val="20"/>
          <w:szCs w:val="20"/>
        </w:rPr>
        <w:t xml:space="preserve">roposal </w:t>
      </w:r>
      <w:r w:rsidR="00CE63DC">
        <w:rPr>
          <w:rFonts w:ascii="Times New Roman" w:eastAsia="宋体" w:hAnsi="Times New Roman" w:cs="Times New Roman"/>
          <w:b/>
          <w:bCs/>
          <w:kern w:val="0"/>
          <w:sz w:val="20"/>
          <w:szCs w:val="20"/>
        </w:rPr>
        <w:t>2</w:t>
      </w:r>
      <w:r w:rsidRPr="00121955">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For</w:t>
      </w:r>
      <w:r w:rsidRPr="00DF22E2">
        <w:t xml:space="preserve"> </w:t>
      </w:r>
      <w:r w:rsidRPr="00DF22E2">
        <w:rPr>
          <w:rFonts w:ascii="Times New Roman" w:eastAsia="宋体" w:hAnsi="Times New Roman" w:cs="Times New Roman"/>
          <w:b/>
          <w:bCs/>
          <w:kern w:val="0"/>
          <w:sz w:val="20"/>
          <w:szCs w:val="20"/>
        </w:rPr>
        <w:t xml:space="preserve">UP </w:t>
      </w:r>
      <w:r>
        <w:rPr>
          <w:rFonts w:ascii="Times New Roman" w:eastAsia="宋体" w:hAnsi="Times New Roman" w:cs="Times New Roman"/>
          <w:b/>
          <w:bCs/>
          <w:kern w:val="0"/>
          <w:sz w:val="20"/>
          <w:szCs w:val="20"/>
        </w:rPr>
        <w:t>BH</w:t>
      </w:r>
      <w:r w:rsidRPr="00DF22E2">
        <w:rPr>
          <w:rFonts w:ascii="Times New Roman" w:eastAsia="宋体" w:hAnsi="Times New Roman" w:cs="Times New Roman"/>
          <w:b/>
          <w:bCs/>
          <w:kern w:val="0"/>
          <w:sz w:val="20"/>
          <w:szCs w:val="20"/>
        </w:rPr>
        <w:t xml:space="preserve"> traffic to the boundary nod</w:t>
      </w:r>
      <w:r>
        <w:rPr>
          <w:rFonts w:ascii="Times New Roman" w:eastAsia="宋体" w:hAnsi="Times New Roman" w:cs="Times New Roman"/>
          <w:b/>
          <w:bCs/>
          <w:kern w:val="0"/>
          <w:sz w:val="20"/>
          <w:szCs w:val="20"/>
        </w:rPr>
        <w:t xml:space="preserve">e, </w:t>
      </w:r>
      <w:r w:rsidRPr="00DF22E2">
        <w:rPr>
          <w:rFonts w:ascii="Times New Roman" w:eastAsia="宋体" w:hAnsi="Times New Roman" w:cs="Times New Roman"/>
          <w:b/>
          <w:bCs/>
          <w:kern w:val="0"/>
          <w:sz w:val="20"/>
          <w:szCs w:val="20"/>
        </w:rPr>
        <w:t xml:space="preserve">QoS info to be passed over the </w:t>
      </w:r>
      <w:proofErr w:type="spellStart"/>
      <w:r w:rsidRPr="00DF22E2">
        <w:rPr>
          <w:rFonts w:ascii="Times New Roman" w:eastAsia="宋体" w:hAnsi="Times New Roman" w:cs="Times New Roman"/>
          <w:b/>
          <w:bCs/>
          <w:kern w:val="0"/>
          <w:sz w:val="20"/>
          <w:szCs w:val="20"/>
        </w:rPr>
        <w:t>Xn</w:t>
      </w:r>
      <w:proofErr w:type="spellEnd"/>
      <w:r w:rsidRPr="00DF22E2">
        <w:rPr>
          <w:rFonts w:ascii="Times New Roman" w:eastAsia="宋体" w:hAnsi="Times New Roman" w:cs="Times New Roman"/>
          <w:b/>
          <w:bCs/>
          <w:kern w:val="0"/>
          <w:sz w:val="20"/>
          <w:szCs w:val="20"/>
        </w:rPr>
        <w:t xml:space="preserve"> interface</w:t>
      </w:r>
      <w:r w:rsidR="00015B26">
        <w:rPr>
          <w:rFonts w:ascii="Times New Roman" w:eastAsia="宋体" w:hAnsi="Times New Roman" w:cs="Times New Roman"/>
          <w:b/>
          <w:bCs/>
          <w:kern w:val="0"/>
          <w:sz w:val="20"/>
          <w:szCs w:val="20"/>
        </w:rPr>
        <w:t xml:space="preserve"> is</w:t>
      </w:r>
      <w:r w:rsidRPr="00DF22E2">
        <w:rPr>
          <w:rFonts w:ascii="Times New Roman" w:eastAsia="宋体" w:hAnsi="Times New Roman" w:cs="Times New Roman"/>
          <w:b/>
          <w:bCs/>
          <w:kern w:val="0"/>
          <w:sz w:val="20"/>
          <w:szCs w:val="20"/>
        </w:rPr>
        <w:t xml:space="preserve"> with </w:t>
      </w:r>
      <w:r w:rsidR="00015B26">
        <w:rPr>
          <w:rFonts w:ascii="Times New Roman" w:eastAsia="宋体" w:hAnsi="Times New Roman" w:cs="Times New Roman"/>
          <w:b/>
          <w:bCs/>
          <w:kern w:val="0"/>
          <w:sz w:val="20"/>
          <w:szCs w:val="20"/>
        </w:rPr>
        <w:t xml:space="preserve">the </w:t>
      </w:r>
      <w:r w:rsidRPr="00DF22E2">
        <w:rPr>
          <w:rFonts w:ascii="Times New Roman" w:eastAsia="宋体" w:hAnsi="Times New Roman" w:cs="Times New Roman"/>
          <w:b/>
          <w:bCs/>
          <w:kern w:val="0"/>
          <w:sz w:val="20"/>
          <w:szCs w:val="20"/>
        </w:rPr>
        <w:t>granularity of</w:t>
      </w:r>
      <w:r>
        <w:rPr>
          <w:rFonts w:ascii="Times New Roman" w:eastAsia="宋体" w:hAnsi="Times New Roman" w:cs="Times New Roman"/>
          <w:b/>
          <w:bCs/>
          <w:kern w:val="0"/>
          <w:sz w:val="20"/>
          <w:szCs w:val="20"/>
        </w:rPr>
        <w:t xml:space="preserve"> BH RLC CH both for UL and DL</w:t>
      </w:r>
      <w:r w:rsidR="009D2E5E">
        <w:rPr>
          <w:rFonts w:ascii="Times New Roman" w:eastAsia="宋体" w:hAnsi="Times New Roman" w:cs="Times New Roman"/>
          <w:b/>
          <w:bCs/>
          <w:kern w:val="0"/>
          <w:sz w:val="20"/>
          <w:szCs w:val="20"/>
        </w:rPr>
        <w:t xml:space="preserve"> for b</w:t>
      </w:r>
      <w:r w:rsidR="009D2E5E" w:rsidRPr="009D2E5E">
        <w:rPr>
          <w:rFonts w:ascii="Times New Roman" w:eastAsia="宋体" w:hAnsi="Times New Roman" w:cs="Times New Roman"/>
          <w:b/>
          <w:bCs/>
          <w:kern w:val="0"/>
          <w:sz w:val="20"/>
          <w:szCs w:val="20"/>
        </w:rPr>
        <w:t>earer mapping at the boundary IAB node</w:t>
      </w:r>
      <w:r>
        <w:rPr>
          <w:rFonts w:ascii="Times New Roman" w:eastAsia="宋体" w:hAnsi="Times New Roman" w:cs="Times New Roman"/>
          <w:b/>
          <w:bCs/>
          <w:kern w:val="0"/>
          <w:sz w:val="20"/>
          <w:szCs w:val="20"/>
        </w:rPr>
        <w:t>.</w:t>
      </w:r>
    </w:p>
    <w:p w14:paraId="20E5A3A5" w14:textId="6A94571B" w:rsidR="00DF22E2" w:rsidRPr="00DF22E2" w:rsidRDefault="00DF22E2" w:rsidP="00DF22E2">
      <w:pPr>
        <w:pStyle w:val="ac"/>
        <w:widowControl/>
        <w:numPr>
          <w:ilvl w:val="0"/>
          <w:numId w:val="5"/>
        </w:numPr>
        <w:overflowPunct w:val="0"/>
        <w:autoSpaceDE w:val="0"/>
        <w:autoSpaceDN w:val="0"/>
        <w:adjustRightInd w:val="0"/>
        <w:spacing w:beforeLines="50" w:before="120" w:after="120"/>
        <w:ind w:firstLineChars="0"/>
        <w:textAlignment w:val="baseline"/>
        <w:rPr>
          <w:rFonts w:ascii="Times New Roman" w:eastAsia="宋体" w:hAnsi="Times New Roman" w:cs="Times New Roman"/>
          <w:b/>
          <w:bCs/>
          <w:kern w:val="0"/>
          <w:sz w:val="20"/>
          <w:szCs w:val="20"/>
        </w:rPr>
      </w:pPr>
      <w:r w:rsidRPr="00DF22E2">
        <w:rPr>
          <w:rFonts w:ascii="Times New Roman" w:eastAsia="宋体" w:hAnsi="Times New Roman" w:cs="Times New Roman"/>
          <w:b/>
          <w:bCs/>
          <w:kern w:val="0"/>
          <w:sz w:val="20"/>
          <w:szCs w:val="20"/>
        </w:rPr>
        <w:t>F1-terminating donor sends the QoS information to non-F1-terminating donor for each UL ingress BH RLC CH and DL egress BH RLC CH</w:t>
      </w:r>
    </w:p>
    <w:p w14:paraId="46D5D902" w14:textId="55F4B06B" w:rsidR="00B83738" w:rsidRPr="00D7562B" w:rsidRDefault="00D7562B" w:rsidP="00D7562B">
      <w:pPr>
        <w:widowControl/>
        <w:overflowPunct w:val="0"/>
        <w:autoSpaceDE w:val="0"/>
        <w:autoSpaceDN w:val="0"/>
        <w:adjustRightInd w:val="0"/>
        <w:spacing w:beforeLines="100" w:before="240" w:afterLines="100" w:after="240"/>
        <w:textAlignment w:val="baseline"/>
        <w:rPr>
          <w:rFonts w:ascii="Times New Roman" w:eastAsia="宋体" w:hAnsi="Times New Roman" w:cs="Times New Roman"/>
          <w:b/>
          <w:bCs/>
          <w:kern w:val="0"/>
          <w:sz w:val="22"/>
          <w:u w:val="single"/>
        </w:rPr>
      </w:pPr>
      <w:r w:rsidRPr="00D7562B">
        <w:rPr>
          <w:rFonts w:ascii="Times New Roman" w:eastAsia="宋体" w:hAnsi="Times New Roman" w:cs="Times New Roman" w:hint="eastAsia"/>
          <w:b/>
          <w:bCs/>
          <w:kern w:val="0"/>
          <w:sz w:val="22"/>
          <w:u w:val="single"/>
        </w:rPr>
        <w:t>B</w:t>
      </w:r>
      <w:r w:rsidRPr="00D7562B">
        <w:rPr>
          <w:rFonts w:ascii="Times New Roman" w:eastAsia="宋体" w:hAnsi="Times New Roman" w:cs="Times New Roman"/>
          <w:b/>
          <w:bCs/>
          <w:kern w:val="0"/>
          <w:sz w:val="22"/>
          <w:u w:val="single"/>
        </w:rPr>
        <w:t xml:space="preserve">AP </w:t>
      </w:r>
      <w:r w:rsidR="00F80B45" w:rsidRPr="00F80B45">
        <w:rPr>
          <w:rFonts w:ascii="Times New Roman" w:eastAsia="宋体" w:hAnsi="Times New Roman" w:cs="Times New Roman"/>
          <w:b/>
          <w:bCs/>
          <w:kern w:val="0"/>
          <w:sz w:val="22"/>
          <w:u w:val="single"/>
        </w:rPr>
        <w:t xml:space="preserve">routing </w:t>
      </w:r>
      <w:r w:rsidR="00CC6963">
        <w:rPr>
          <w:rFonts w:ascii="Times New Roman" w:eastAsia="宋体" w:hAnsi="Times New Roman" w:cs="Times New Roman"/>
          <w:b/>
          <w:bCs/>
          <w:kern w:val="0"/>
          <w:sz w:val="22"/>
          <w:u w:val="single"/>
        </w:rPr>
        <w:t>at</w:t>
      </w:r>
      <w:r w:rsidR="00F80B45" w:rsidRPr="00F80B45">
        <w:rPr>
          <w:rFonts w:ascii="Times New Roman" w:eastAsia="宋体" w:hAnsi="Times New Roman" w:cs="Times New Roman"/>
          <w:b/>
          <w:bCs/>
          <w:kern w:val="0"/>
          <w:sz w:val="22"/>
          <w:u w:val="single"/>
        </w:rPr>
        <w:t xml:space="preserve"> the boundary IAB node</w:t>
      </w:r>
    </w:p>
    <w:p w14:paraId="5E7DBC8A" w14:textId="63C9ECBF" w:rsidR="00362F2C" w:rsidRDefault="000A18DF"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 xml:space="preserve">ame to the procedure of bearer mapping at the boundary IAB node, information exchange is also needed to </w:t>
      </w:r>
      <w:r w:rsidR="00362F2C">
        <w:rPr>
          <w:rFonts w:ascii="Times New Roman" w:eastAsia="宋体" w:hAnsi="Times New Roman" w:cs="Times New Roman"/>
          <w:kern w:val="0"/>
          <w:sz w:val="20"/>
          <w:szCs w:val="20"/>
        </w:rPr>
        <w:t>support routing across two topologies at the boundary IAB node</w:t>
      </w:r>
      <w:r w:rsidR="00086B95">
        <w:rPr>
          <w:rFonts w:ascii="Times New Roman" w:eastAsia="宋体" w:hAnsi="Times New Roman" w:cs="Times New Roman"/>
          <w:kern w:val="0"/>
          <w:sz w:val="20"/>
          <w:szCs w:val="20"/>
        </w:rPr>
        <w:t>.</w:t>
      </w:r>
      <w:r w:rsidR="00362F2C">
        <w:rPr>
          <w:rFonts w:ascii="Times New Roman" w:eastAsia="宋体" w:hAnsi="Times New Roman" w:cs="Times New Roman"/>
          <w:kern w:val="0"/>
          <w:sz w:val="20"/>
          <w:szCs w:val="20"/>
        </w:rPr>
        <w:t xml:space="preserve"> </w:t>
      </w:r>
      <w:r w:rsidR="00FB795E">
        <w:rPr>
          <w:rFonts w:ascii="Times New Roman" w:eastAsia="宋体" w:hAnsi="Times New Roman" w:cs="Times New Roman"/>
          <w:kern w:val="0"/>
          <w:sz w:val="20"/>
          <w:szCs w:val="20"/>
        </w:rPr>
        <w:t xml:space="preserve">Similarly, </w:t>
      </w:r>
      <w:r w:rsidR="00362F2C" w:rsidRPr="00362F2C">
        <w:rPr>
          <w:rFonts w:ascii="Times New Roman" w:eastAsia="宋体" w:hAnsi="Times New Roman" w:cs="Times New Roman"/>
          <w:kern w:val="0"/>
          <w:sz w:val="20"/>
          <w:szCs w:val="20"/>
        </w:rPr>
        <w:t>the non-F1-termination donor CU needs to provide the ingress</w:t>
      </w:r>
      <w:r w:rsidR="00362F2C">
        <w:rPr>
          <w:rFonts w:ascii="Times New Roman" w:eastAsia="宋体" w:hAnsi="Times New Roman" w:cs="Times New Roman"/>
          <w:kern w:val="0"/>
          <w:sz w:val="20"/>
          <w:szCs w:val="20"/>
        </w:rPr>
        <w:t xml:space="preserve"> BAP routing ID(s) for DL traffic and egress BAP Routing ID(s) for UL traffic to the F1-termination donor CU</w:t>
      </w:r>
      <w:r w:rsidR="00642930">
        <w:rPr>
          <w:rFonts w:ascii="Times New Roman" w:eastAsia="宋体" w:hAnsi="Times New Roman" w:cs="Times New Roman"/>
          <w:kern w:val="0"/>
          <w:sz w:val="20"/>
          <w:szCs w:val="20"/>
        </w:rPr>
        <w:t>,</w:t>
      </w:r>
      <w:r w:rsidR="005A7B59">
        <w:rPr>
          <w:rFonts w:ascii="Times New Roman" w:eastAsia="宋体" w:hAnsi="Times New Roman" w:cs="Times New Roman"/>
          <w:kern w:val="0"/>
          <w:sz w:val="20"/>
          <w:szCs w:val="20"/>
        </w:rPr>
        <w:t xml:space="preserve"> based on the per BAP routing ID QoS information of BH traffic and per F1-U GTP-U tunnel QoS information of access traffic received from the F1-termination donor</w:t>
      </w:r>
      <w:r w:rsidR="00362F2C">
        <w:rPr>
          <w:rFonts w:ascii="Times New Roman" w:eastAsia="宋体" w:hAnsi="Times New Roman" w:cs="Times New Roman"/>
          <w:kern w:val="0"/>
          <w:sz w:val="20"/>
          <w:szCs w:val="20"/>
        </w:rPr>
        <w:t>.</w:t>
      </w:r>
      <w:r w:rsidR="00FB795E">
        <w:rPr>
          <w:rFonts w:ascii="Times New Roman" w:eastAsia="宋体" w:hAnsi="Times New Roman" w:cs="Times New Roman"/>
          <w:kern w:val="0"/>
          <w:sz w:val="20"/>
          <w:szCs w:val="20"/>
        </w:rPr>
        <w:t xml:space="preserve"> </w:t>
      </w:r>
    </w:p>
    <w:p w14:paraId="1069B5A4" w14:textId="51E47E4C" w:rsidR="009D2E5E" w:rsidRDefault="009D2E5E" w:rsidP="009D2E5E">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121955">
        <w:rPr>
          <w:rFonts w:ascii="Times New Roman" w:eastAsia="宋体" w:hAnsi="Times New Roman" w:cs="Times New Roman" w:hint="eastAsia"/>
          <w:b/>
          <w:bCs/>
          <w:kern w:val="0"/>
          <w:sz w:val="20"/>
          <w:szCs w:val="20"/>
        </w:rPr>
        <w:t>P</w:t>
      </w:r>
      <w:r w:rsidRPr="00121955">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3</w:t>
      </w:r>
      <w:r w:rsidRPr="00121955">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For</w:t>
      </w:r>
      <w:r w:rsidRPr="00DF22E2">
        <w:t xml:space="preserve"> </w:t>
      </w:r>
      <w:r w:rsidRPr="00DF22E2">
        <w:rPr>
          <w:rFonts w:ascii="Times New Roman" w:eastAsia="宋体" w:hAnsi="Times New Roman" w:cs="Times New Roman"/>
          <w:b/>
          <w:bCs/>
          <w:kern w:val="0"/>
          <w:sz w:val="20"/>
          <w:szCs w:val="20"/>
        </w:rPr>
        <w:t xml:space="preserve">UP </w:t>
      </w:r>
      <w:r>
        <w:rPr>
          <w:rFonts w:ascii="Times New Roman" w:eastAsia="宋体" w:hAnsi="Times New Roman" w:cs="Times New Roman"/>
          <w:b/>
          <w:bCs/>
          <w:kern w:val="0"/>
          <w:sz w:val="20"/>
          <w:szCs w:val="20"/>
        </w:rPr>
        <w:t>BH</w:t>
      </w:r>
      <w:r w:rsidRPr="00DF22E2">
        <w:rPr>
          <w:rFonts w:ascii="Times New Roman" w:eastAsia="宋体" w:hAnsi="Times New Roman" w:cs="Times New Roman"/>
          <w:b/>
          <w:bCs/>
          <w:kern w:val="0"/>
          <w:sz w:val="20"/>
          <w:szCs w:val="20"/>
        </w:rPr>
        <w:t xml:space="preserve"> traffic to the boundary nod</w:t>
      </w:r>
      <w:r>
        <w:rPr>
          <w:rFonts w:ascii="Times New Roman" w:eastAsia="宋体" w:hAnsi="Times New Roman" w:cs="Times New Roman"/>
          <w:b/>
          <w:bCs/>
          <w:kern w:val="0"/>
          <w:sz w:val="20"/>
          <w:szCs w:val="20"/>
        </w:rPr>
        <w:t xml:space="preserve">e, </w:t>
      </w:r>
      <w:r w:rsidRPr="00DF22E2">
        <w:rPr>
          <w:rFonts w:ascii="Times New Roman" w:eastAsia="宋体" w:hAnsi="Times New Roman" w:cs="Times New Roman"/>
          <w:b/>
          <w:bCs/>
          <w:kern w:val="0"/>
          <w:sz w:val="20"/>
          <w:szCs w:val="20"/>
        </w:rPr>
        <w:t xml:space="preserve">QoS info to be passed over the </w:t>
      </w:r>
      <w:proofErr w:type="spellStart"/>
      <w:r w:rsidRPr="00DF22E2">
        <w:rPr>
          <w:rFonts w:ascii="Times New Roman" w:eastAsia="宋体" w:hAnsi="Times New Roman" w:cs="Times New Roman"/>
          <w:b/>
          <w:bCs/>
          <w:kern w:val="0"/>
          <w:sz w:val="20"/>
          <w:szCs w:val="20"/>
        </w:rPr>
        <w:t>Xn</w:t>
      </w:r>
      <w:proofErr w:type="spellEnd"/>
      <w:r w:rsidRPr="00DF22E2">
        <w:rPr>
          <w:rFonts w:ascii="Times New Roman" w:eastAsia="宋体" w:hAnsi="Times New Roman" w:cs="Times New Roman"/>
          <w:b/>
          <w:bCs/>
          <w:kern w:val="0"/>
          <w:sz w:val="20"/>
          <w:szCs w:val="20"/>
        </w:rPr>
        <w:t xml:space="preserve"> interface</w:t>
      </w:r>
      <w:r w:rsidR="00642930">
        <w:rPr>
          <w:rFonts w:ascii="Times New Roman" w:eastAsia="宋体" w:hAnsi="Times New Roman" w:cs="Times New Roman"/>
          <w:b/>
          <w:bCs/>
          <w:kern w:val="0"/>
          <w:sz w:val="20"/>
          <w:szCs w:val="20"/>
        </w:rPr>
        <w:t xml:space="preserve"> is</w:t>
      </w:r>
      <w:r w:rsidRPr="00DF22E2">
        <w:rPr>
          <w:rFonts w:ascii="Times New Roman" w:eastAsia="宋体" w:hAnsi="Times New Roman" w:cs="Times New Roman"/>
          <w:b/>
          <w:bCs/>
          <w:kern w:val="0"/>
          <w:sz w:val="20"/>
          <w:szCs w:val="20"/>
        </w:rPr>
        <w:t xml:space="preserve"> with </w:t>
      </w:r>
      <w:r w:rsidR="00642930">
        <w:rPr>
          <w:rFonts w:ascii="Times New Roman" w:eastAsia="宋体" w:hAnsi="Times New Roman" w:cs="Times New Roman"/>
          <w:b/>
          <w:bCs/>
          <w:kern w:val="0"/>
          <w:sz w:val="20"/>
          <w:szCs w:val="20"/>
        </w:rPr>
        <w:t xml:space="preserve">the </w:t>
      </w:r>
      <w:r w:rsidRPr="00DF22E2">
        <w:rPr>
          <w:rFonts w:ascii="Times New Roman" w:eastAsia="宋体" w:hAnsi="Times New Roman" w:cs="Times New Roman"/>
          <w:b/>
          <w:bCs/>
          <w:kern w:val="0"/>
          <w:sz w:val="20"/>
          <w:szCs w:val="20"/>
        </w:rPr>
        <w:t>granularity of</w:t>
      </w:r>
      <w:r>
        <w:rPr>
          <w:rFonts w:ascii="Times New Roman" w:eastAsia="宋体" w:hAnsi="Times New Roman" w:cs="Times New Roman"/>
          <w:b/>
          <w:bCs/>
          <w:kern w:val="0"/>
          <w:sz w:val="20"/>
          <w:szCs w:val="20"/>
        </w:rPr>
        <w:t xml:space="preserve"> BAP routing ID both for UL and DL for </w:t>
      </w:r>
      <w:r w:rsidR="00642930">
        <w:rPr>
          <w:rFonts w:ascii="Times New Roman" w:eastAsia="宋体" w:hAnsi="Times New Roman" w:cs="Times New Roman"/>
          <w:b/>
          <w:bCs/>
          <w:kern w:val="0"/>
          <w:sz w:val="20"/>
          <w:szCs w:val="20"/>
        </w:rPr>
        <w:t>cross-topology</w:t>
      </w:r>
      <w:r w:rsidRPr="009D2E5E">
        <w:rPr>
          <w:rFonts w:ascii="Times New Roman" w:eastAsia="宋体" w:hAnsi="Times New Roman" w:cs="Times New Roman"/>
          <w:b/>
          <w:bCs/>
          <w:kern w:val="0"/>
          <w:sz w:val="20"/>
          <w:szCs w:val="20"/>
        </w:rPr>
        <w:t xml:space="preserve"> routing at the boundary IAB node</w:t>
      </w:r>
      <w:r>
        <w:rPr>
          <w:rFonts w:ascii="Times New Roman" w:eastAsia="宋体" w:hAnsi="Times New Roman" w:cs="Times New Roman"/>
          <w:b/>
          <w:bCs/>
          <w:kern w:val="0"/>
          <w:sz w:val="20"/>
          <w:szCs w:val="20"/>
        </w:rPr>
        <w:t>.</w:t>
      </w:r>
    </w:p>
    <w:p w14:paraId="426A0B93" w14:textId="77777777" w:rsidR="009D2E5E" w:rsidRPr="00DF22E2" w:rsidRDefault="009D2E5E" w:rsidP="009D2E5E">
      <w:pPr>
        <w:pStyle w:val="ac"/>
        <w:widowControl/>
        <w:numPr>
          <w:ilvl w:val="0"/>
          <w:numId w:val="5"/>
        </w:numPr>
        <w:overflowPunct w:val="0"/>
        <w:autoSpaceDE w:val="0"/>
        <w:autoSpaceDN w:val="0"/>
        <w:adjustRightInd w:val="0"/>
        <w:spacing w:beforeLines="50" w:before="120" w:after="120"/>
        <w:ind w:firstLineChars="0"/>
        <w:textAlignment w:val="baseline"/>
        <w:rPr>
          <w:rFonts w:ascii="Times New Roman" w:eastAsia="宋体" w:hAnsi="Times New Roman" w:cs="Times New Roman"/>
          <w:b/>
          <w:bCs/>
          <w:kern w:val="0"/>
          <w:sz w:val="20"/>
          <w:szCs w:val="20"/>
        </w:rPr>
      </w:pPr>
      <w:r w:rsidRPr="00DF22E2">
        <w:rPr>
          <w:rFonts w:ascii="Times New Roman" w:eastAsia="宋体" w:hAnsi="Times New Roman" w:cs="Times New Roman"/>
          <w:b/>
          <w:bCs/>
          <w:kern w:val="0"/>
          <w:sz w:val="20"/>
          <w:szCs w:val="20"/>
        </w:rPr>
        <w:t xml:space="preserve">F1-terminating donor sends the QoS information to non-F1-terminating donor for each UL ingress </w:t>
      </w:r>
      <w:r>
        <w:rPr>
          <w:rFonts w:ascii="Times New Roman" w:eastAsia="宋体" w:hAnsi="Times New Roman" w:cs="Times New Roman"/>
          <w:b/>
          <w:bCs/>
          <w:kern w:val="0"/>
          <w:sz w:val="20"/>
          <w:szCs w:val="20"/>
        </w:rPr>
        <w:t>BAP routing ID</w:t>
      </w:r>
      <w:r w:rsidRPr="00DF22E2">
        <w:rPr>
          <w:rFonts w:ascii="Times New Roman" w:eastAsia="宋体" w:hAnsi="Times New Roman" w:cs="Times New Roman"/>
          <w:b/>
          <w:bCs/>
          <w:kern w:val="0"/>
          <w:sz w:val="20"/>
          <w:szCs w:val="20"/>
        </w:rPr>
        <w:t xml:space="preserve"> and DL egress </w:t>
      </w:r>
      <w:r>
        <w:rPr>
          <w:rFonts w:ascii="Times New Roman" w:eastAsia="宋体" w:hAnsi="Times New Roman" w:cs="Times New Roman"/>
          <w:b/>
          <w:bCs/>
          <w:kern w:val="0"/>
          <w:sz w:val="20"/>
          <w:szCs w:val="20"/>
        </w:rPr>
        <w:t>BAP routing ID</w:t>
      </w:r>
    </w:p>
    <w:p w14:paraId="3129201F" w14:textId="727CAE93" w:rsidR="008E2605" w:rsidRPr="008E2605" w:rsidRDefault="00AD3114"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w:t>
      </w:r>
      <w:r w:rsidR="00CE63DC">
        <w:rPr>
          <w:rFonts w:ascii="Times New Roman" w:eastAsia="宋体" w:hAnsi="Times New Roman" w:cs="Times New Roman"/>
          <w:b/>
          <w:bCs/>
          <w:kern w:val="0"/>
          <w:sz w:val="20"/>
          <w:szCs w:val="20"/>
        </w:rPr>
        <w:t>4</w:t>
      </w:r>
      <w:r>
        <w:rPr>
          <w:rFonts w:ascii="Times New Roman" w:eastAsia="宋体" w:hAnsi="Times New Roman" w:cs="Times New Roman"/>
          <w:b/>
          <w:bCs/>
          <w:kern w:val="0"/>
          <w:sz w:val="20"/>
          <w:szCs w:val="20"/>
        </w:rPr>
        <w:t xml:space="preserve">: </w:t>
      </w:r>
      <w:r w:rsidRPr="00FB795E">
        <w:rPr>
          <w:rFonts w:ascii="Times New Roman" w:eastAsia="宋体" w:hAnsi="Times New Roman" w:cs="Times New Roman"/>
          <w:b/>
          <w:bCs/>
          <w:kern w:val="0"/>
          <w:sz w:val="20"/>
          <w:szCs w:val="20"/>
        </w:rPr>
        <w:t>The non-F1-termination donor CU provide</w:t>
      </w:r>
      <w:r>
        <w:rPr>
          <w:rFonts w:ascii="Times New Roman" w:eastAsia="宋体" w:hAnsi="Times New Roman" w:cs="Times New Roman"/>
          <w:b/>
          <w:bCs/>
          <w:kern w:val="0"/>
          <w:sz w:val="20"/>
          <w:szCs w:val="20"/>
        </w:rPr>
        <w:t>s</w:t>
      </w:r>
      <w:r w:rsidRPr="00FB795E">
        <w:rPr>
          <w:rFonts w:ascii="Times New Roman" w:eastAsia="宋体" w:hAnsi="Times New Roman" w:cs="Times New Roman"/>
          <w:b/>
          <w:bCs/>
          <w:kern w:val="0"/>
          <w:sz w:val="20"/>
          <w:szCs w:val="20"/>
        </w:rPr>
        <w:t xml:space="preserve"> the ingress BAP routing ID(s) for DL traffic and egress BAP Routing ID(s) for UL traffic to the F1-termination donor CU</w:t>
      </w:r>
      <w:r>
        <w:rPr>
          <w:rFonts w:ascii="Times New Roman" w:eastAsia="宋体" w:hAnsi="Times New Roman" w:cs="Times New Roman"/>
          <w:b/>
          <w:bCs/>
          <w:kern w:val="0"/>
          <w:sz w:val="20"/>
          <w:szCs w:val="20"/>
        </w:rPr>
        <w:t>.</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lastRenderedPageBreak/>
        <w:t>Conclusion</w:t>
      </w:r>
    </w:p>
    <w:p w14:paraId="5E1D131E" w14:textId="70CD7370"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IAB </w:t>
      </w:r>
      <w:r w:rsidR="00D51E3A">
        <w:rPr>
          <w:rFonts w:ascii="Times New Roman" w:eastAsia="宋体" w:hAnsi="Times New Roman" w:cs="Times New Roman"/>
          <w:kern w:val="0"/>
          <w:sz w:val="20"/>
          <w:szCs w:val="20"/>
        </w:rPr>
        <w:t>inter-donor topology redundancy</w:t>
      </w:r>
      <w:r w:rsidR="00F862F2">
        <w:rPr>
          <w:rFonts w:ascii="Times New Roman" w:eastAsia="宋体" w:hAnsi="Times New Roman" w:cs="Times New Roman"/>
          <w:kern w:val="0"/>
          <w:sz w:val="20"/>
          <w:szCs w:val="20"/>
        </w:rPr>
        <w:t>,</w:t>
      </w:r>
      <w:r w:rsidR="00006F15">
        <w:rPr>
          <w:rFonts w:ascii="Times New Roman" w:eastAsia="宋体" w:hAnsi="Times New Roman" w:cs="Times New Roman"/>
          <w:kern w:val="0"/>
          <w:sz w:val="20"/>
          <w:szCs w:val="20"/>
        </w:rPr>
        <w:t xml:space="preserve"> including</w:t>
      </w:r>
      <w:r w:rsidR="00385E03">
        <w:rPr>
          <w:rFonts w:ascii="Times New Roman" w:eastAsia="宋体" w:hAnsi="Times New Roman" w:cs="Times New Roman"/>
          <w:kern w:val="0"/>
          <w:sz w:val="20"/>
          <w:szCs w:val="20"/>
        </w:rPr>
        <w:t xml:space="preserve"> bearer mapping and routing at the boundary IAB node</w:t>
      </w:r>
      <w:r w:rsidR="00F862F2">
        <w:rPr>
          <w:rFonts w:ascii="Times New Roman" w:eastAsia="宋体" w:hAnsi="Times New Roman" w:cs="Times New Roman"/>
          <w:kern w:val="0"/>
          <w:sz w:val="20"/>
          <w:szCs w:val="20"/>
        </w:rPr>
        <w:t>. And following observations and proposals are concluded.</w:t>
      </w:r>
      <w:r w:rsidR="00385E03">
        <w:rPr>
          <w:rFonts w:ascii="Times New Roman" w:eastAsia="宋体" w:hAnsi="Times New Roman" w:cs="Times New Roman"/>
          <w:kern w:val="0"/>
          <w:sz w:val="20"/>
          <w:szCs w:val="20"/>
        </w:rPr>
        <w:t xml:space="preserve"> </w:t>
      </w:r>
    </w:p>
    <w:p w14:paraId="20CFDC8D" w14:textId="77777777" w:rsidR="00180EDA" w:rsidRPr="004F3781" w:rsidRDefault="00180EDA" w:rsidP="00180EDA">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4F3781">
        <w:rPr>
          <w:rFonts w:ascii="Times New Roman" w:eastAsia="宋体" w:hAnsi="Times New Roman" w:cs="Times New Roman" w:hint="eastAsia"/>
          <w:b/>
          <w:bCs/>
          <w:kern w:val="0"/>
          <w:sz w:val="20"/>
          <w:szCs w:val="20"/>
        </w:rPr>
        <w:t>P</w:t>
      </w:r>
      <w:r w:rsidRPr="004F3781">
        <w:rPr>
          <w:rFonts w:ascii="Times New Roman" w:eastAsia="宋体" w:hAnsi="Times New Roman" w:cs="Times New Roman"/>
          <w:b/>
          <w:bCs/>
          <w:kern w:val="0"/>
          <w:sz w:val="20"/>
          <w:szCs w:val="20"/>
        </w:rPr>
        <w:t>roposal 1: Only to support 1:1 and N:1 BAP routing ID mapping and BH RLC CH mapping at the boundary node.</w:t>
      </w:r>
    </w:p>
    <w:p w14:paraId="614CDC32" w14:textId="02B3422F" w:rsidR="00180EDA" w:rsidRDefault="00180EDA" w:rsidP="00180ED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121955">
        <w:rPr>
          <w:rFonts w:ascii="Times New Roman" w:eastAsia="宋体" w:hAnsi="Times New Roman" w:cs="Times New Roman" w:hint="eastAsia"/>
          <w:b/>
          <w:bCs/>
          <w:kern w:val="0"/>
          <w:sz w:val="20"/>
          <w:szCs w:val="20"/>
        </w:rPr>
        <w:t>P</w:t>
      </w:r>
      <w:r w:rsidRPr="00121955">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2</w:t>
      </w:r>
      <w:r w:rsidRPr="00121955">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For</w:t>
      </w:r>
      <w:r w:rsidRPr="00DF22E2">
        <w:t xml:space="preserve"> </w:t>
      </w:r>
      <w:r w:rsidRPr="00DF22E2">
        <w:rPr>
          <w:rFonts w:ascii="Times New Roman" w:eastAsia="宋体" w:hAnsi="Times New Roman" w:cs="Times New Roman"/>
          <w:b/>
          <w:bCs/>
          <w:kern w:val="0"/>
          <w:sz w:val="20"/>
          <w:szCs w:val="20"/>
        </w:rPr>
        <w:t xml:space="preserve">UP </w:t>
      </w:r>
      <w:r>
        <w:rPr>
          <w:rFonts w:ascii="Times New Roman" w:eastAsia="宋体" w:hAnsi="Times New Roman" w:cs="Times New Roman"/>
          <w:b/>
          <w:bCs/>
          <w:kern w:val="0"/>
          <w:sz w:val="20"/>
          <w:szCs w:val="20"/>
        </w:rPr>
        <w:t>BH</w:t>
      </w:r>
      <w:r w:rsidRPr="00DF22E2">
        <w:rPr>
          <w:rFonts w:ascii="Times New Roman" w:eastAsia="宋体" w:hAnsi="Times New Roman" w:cs="Times New Roman"/>
          <w:b/>
          <w:bCs/>
          <w:kern w:val="0"/>
          <w:sz w:val="20"/>
          <w:szCs w:val="20"/>
        </w:rPr>
        <w:t xml:space="preserve"> traffic to the boundary nod</w:t>
      </w:r>
      <w:r>
        <w:rPr>
          <w:rFonts w:ascii="Times New Roman" w:eastAsia="宋体" w:hAnsi="Times New Roman" w:cs="Times New Roman"/>
          <w:b/>
          <w:bCs/>
          <w:kern w:val="0"/>
          <w:sz w:val="20"/>
          <w:szCs w:val="20"/>
        </w:rPr>
        <w:t xml:space="preserve">e, </w:t>
      </w:r>
      <w:r w:rsidRPr="00DF22E2">
        <w:rPr>
          <w:rFonts w:ascii="Times New Roman" w:eastAsia="宋体" w:hAnsi="Times New Roman" w:cs="Times New Roman"/>
          <w:b/>
          <w:bCs/>
          <w:kern w:val="0"/>
          <w:sz w:val="20"/>
          <w:szCs w:val="20"/>
        </w:rPr>
        <w:t xml:space="preserve">QoS info to be passed over the </w:t>
      </w:r>
      <w:proofErr w:type="spellStart"/>
      <w:r w:rsidRPr="00DF22E2">
        <w:rPr>
          <w:rFonts w:ascii="Times New Roman" w:eastAsia="宋体" w:hAnsi="Times New Roman" w:cs="Times New Roman"/>
          <w:b/>
          <w:bCs/>
          <w:kern w:val="0"/>
          <w:sz w:val="20"/>
          <w:szCs w:val="20"/>
        </w:rPr>
        <w:t>Xn</w:t>
      </w:r>
      <w:proofErr w:type="spellEnd"/>
      <w:r w:rsidRPr="00DF22E2">
        <w:rPr>
          <w:rFonts w:ascii="Times New Roman" w:eastAsia="宋体" w:hAnsi="Times New Roman" w:cs="Times New Roman"/>
          <w:b/>
          <w:bCs/>
          <w:kern w:val="0"/>
          <w:sz w:val="20"/>
          <w:szCs w:val="20"/>
        </w:rPr>
        <w:t xml:space="preserve"> interface </w:t>
      </w:r>
      <w:r w:rsidR="00A43318">
        <w:rPr>
          <w:rFonts w:ascii="Times New Roman" w:eastAsia="宋体" w:hAnsi="Times New Roman" w:cs="Times New Roman"/>
          <w:b/>
          <w:bCs/>
          <w:kern w:val="0"/>
          <w:sz w:val="20"/>
          <w:szCs w:val="20"/>
        </w:rPr>
        <w:t xml:space="preserve">is </w:t>
      </w:r>
      <w:r w:rsidRPr="00DF22E2">
        <w:rPr>
          <w:rFonts w:ascii="Times New Roman" w:eastAsia="宋体" w:hAnsi="Times New Roman" w:cs="Times New Roman"/>
          <w:b/>
          <w:bCs/>
          <w:kern w:val="0"/>
          <w:sz w:val="20"/>
          <w:szCs w:val="20"/>
        </w:rPr>
        <w:t xml:space="preserve">with </w:t>
      </w:r>
      <w:r w:rsidR="00A43318">
        <w:rPr>
          <w:rFonts w:ascii="Times New Roman" w:eastAsia="宋体" w:hAnsi="Times New Roman" w:cs="Times New Roman"/>
          <w:b/>
          <w:bCs/>
          <w:kern w:val="0"/>
          <w:sz w:val="20"/>
          <w:szCs w:val="20"/>
        </w:rPr>
        <w:t xml:space="preserve">the </w:t>
      </w:r>
      <w:r w:rsidRPr="00DF22E2">
        <w:rPr>
          <w:rFonts w:ascii="Times New Roman" w:eastAsia="宋体" w:hAnsi="Times New Roman" w:cs="Times New Roman"/>
          <w:b/>
          <w:bCs/>
          <w:kern w:val="0"/>
          <w:sz w:val="20"/>
          <w:szCs w:val="20"/>
        </w:rPr>
        <w:t>granularity of</w:t>
      </w:r>
      <w:r>
        <w:rPr>
          <w:rFonts w:ascii="Times New Roman" w:eastAsia="宋体" w:hAnsi="Times New Roman" w:cs="Times New Roman"/>
          <w:b/>
          <w:bCs/>
          <w:kern w:val="0"/>
          <w:sz w:val="20"/>
          <w:szCs w:val="20"/>
        </w:rPr>
        <w:t xml:space="preserve"> BH RLC CH both for UL and DL for b</w:t>
      </w:r>
      <w:r w:rsidRPr="009D2E5E">
        <w:rPr>
          <w:rFonts w:ascii="Times New Roman" w:eastAsia="宋体" w:hAnsi="Times New Roman" w:cs="Times New Roman"/>
          <w:b/>
          <w:bCs/>
          <w:kern w:val="0"/>
          <w:sz w:val="20"/>
          <w:szCs w:val="20"/>
        </w:rPr>
        <w:t>earer mapping at the boundary IAB node</w:t>
      </w:r>
      <w:r>
        <w:rPr>
          <w:rFonts w:ascii="Times New Roman" w:eastAsia="宋体" w:hAnsi="Times New Roman" w:cs="Times New Roman"/>
          <w:b/>
          <w:bCs/>
          <w:kern w:val="0"/>
          <w:sz w:val="20"/>
          <w:szCs w:val="20"/>
        </w:rPr>
        <w:t>.</w:t>
      </w:r>
    </w:p>
    <w:p w14:paraId="5CA8553C" w14:textId="77777777" w:rsidR="00180EDA" w:rsidRPr="00DF22E2" w:rsidRDefault="00180EDA" w:rsidP="00180EDA">
      <w:pPr>
        <w:pStyle w:val="ac"/>
        <w:widowControl/>
        <w:numPr>
          <w:ilvl w:val="0"/>
          <w:numId w:val="5"/>
        </w:numPr>
        <w:overflowPunct w:val="0"/>
        <w:autoSpaceDE w:val="0"/>
        <w:autoSpaceDN w:val="0"/>
        <w:adjustRightInd w:val="0"/>
        <w:spacing w:beforeLines="50" w:before="120" w:after="120"/>
        <w:ind w:firstLineChars="0"/>
        <w:textAlignment w:val="baseline"/>
        <w:rPr>
          <w:rFonts w:ascii="Times New Roman" w:eastAsia="宋体" w:hAnsi="Times New Roman" w:cs="Times New Roman"/>
          <w:b/>
          <w:bCs/>
          <w:kern w:val="0"/>
          <w:sz w:val="20"/>
          <w:szCs w:val="20"/>
        </w:rPr>
      </w:pPr>
      <w:r w:rsidRPr="00DF22E2">
        <w:rPr>
          <w:rFonts w:ascii="Times New Roman" w:eastAsia="宋体" w:hAnsi="Times New Roman" w:cs="Times New Roman"/>
          <w:b/>
          <w:bCs/>
          <w:kern w:val="0"/>
          <w:sz w:val="20"/>
          <w:szCs w:val="20"/>
        </w:rPr>
        <w:t>F1-terminating donor sends the QoS information to non-F1-terminating donor for each UL ingress BH RLC CH and DL egress BH RLC CH</w:t>
      </w:r>
    </w:p>
    <w:p w14:paraId="59F443AF" w14:textId="77777777" w:rsidR="00642930" w:rsidRDefault="00642930" w:rsidP="0064293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121955">
        <w:rPr>
          <w:rFonts w:ascii="Times New Roman" w:eastAsia="宋体" w:hAnsi="Times New Roman" w:cs="Times New Roman" w:hint="eastAsia"/>
          <w:b/>
          <w:bCs/>
          <w:kern w:val="0"/>
          <w:sz w:val="20"/>
          <w:szCs w:val="20"/>
        </w:rPr>
        <w:t>P</w:t>
      </w:r>
      <w:r w:rsidRPr="00121955">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3</w:t>
      </w:r>
      <w:r w:rsidRPr="00121955">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For</w:t>
      </w:r>
      <w:r w:rsidRPr="00DF22E2">
        <w:t xml:space="preserve"> </w:t>
      </w:r>
      <w:r w:rsidRPr="00DF22E2">
        <w:rPr>
          <w:rFonts w:ascii="Times New Roman" w:eastAsia="宋体" w:hAnsi="Times New Roman" w:cs="Times New Roman"/>
          <w:b/>
          <w:bCs/>
          <w:kern w:val="0"/>
          <w:sz w:val="20"/>
          <w:szCs w:val="20"/>
        </w:rPr>
        <w:t xml:space="preserve">UP </w:t>
      </w:r>
      <w:r>
        <w:rPr>
          <w:rFonts w:ascii="Times New Roman" w:eastAsia="宋体" w:hAnsi="Times New Roman" w:cs="Times New Roman"/>
          <w:b/>
          <w:bCs/>
          <w:kern w:val="0"/>
          <w:sz w:val="20"/>
          <w:szCs w:val="20"/>
        </w:rPr>
        <w:t>BH</w:t>
      </w:r>
      <w:r w:rsidRPr="00DF22E2">
        <w:rPr>
          <w:rFonts w:ascii="Times New Roman" w:eastAsia="宋体" w:hAnsi="Times New Roman" w:cs="Times New Roman"/>
          <w:b/>
          <w:bCs/>
          <w:kern w:val="0"/>
          <w:sz w:val="20"/>
          <w:szCs w:val="20"/>
        </w:rPr>
        <w:t xml:space="preserve"> traffic to the boundary nod</w:t>
      </w:r>
      <w:r>
        <w:rPr>
          <w:rFonts w:ascii="Times New Roman" w:eastAsia="宋体" w:hAnsi="Times New Roman" w:cs="Times New Roman"/>
          <w:b/>
          <w:bCs/>
          <w:kern w:val="0"/>
          <w:sz w:val="20"/>
          <w:szCs w:val="20"/>
        </w:rPr>
        <w:t xml:space="preserve">e, </w:t>
      </w:r>
      <w:r w:rsidRPr="00DF22E2">
        <w:rPr>
          <w:rFonts w:ascii="Times New Roman" w:eastAsia="宋体" w:hAnsi="Times New Roman" w:cs="Times New Roman"/>
          <w:b/>
          <w:bCs/>
          <w:kern w:val="0"/>
          <w:sz w:val="20"/>
          <w:szCs w:val="20"/>
        </w:rPr>
        <w:t xml:space="preserve">QoS info to be passed over the </w:t>
      </w:r>
      <w:proofErr w:type="spellStart"/>
      <w:r w:rsidRPr="00DF22E2">
        <w:rPr>
          <w:rFonts w:ascii="Times New Roman" w:eastAsia="宋体" w:hAnsi="Times New Roman" w:cs="Times New Roman"/>
          <w:b/>
          <w:bCs/>
          <w:kern w:val="0"/>
          <w:sz w:val="20"/>
          <w:szCs w:val="20"/>
        </w:rPr>
        <w:t>Xn</w:t>
      </w:r>
      <w:proofErr w:type="spellEnd"/>
      <w:r w:rsidRPr="00DF22E2">
        <w:rPr>
          <w:rFonts w:ascii="Times New Roman" w:eastAsia="宋体" w:hAnsi="Times New Roman" w:cs="Times New Roman"/>
          <w:b/>
          <w:bCs/>
          <w:kern w:val="0"/>
          <w:sz w:val="20"/>
          <w:szCs w:val="20"/>
        </w:rPr>
        <w:t xml:space="preserve"> interface</w:t>
      </w:r>
      <w:r>
        <w:rPr>
          <w:rFonts w:ascii="Times New Roman" w:eastAsia="宋体" w:hAnsi="Times New Roman" w:cs="Times New Roman"/>
          <w:b/>
          <w:bCs/>
          <w:kern w:val="0"/>
          <w:sz w:val="20"/>
          <w:szCs w:val="20"/>
        </w:rPr>
        <w:t xml:space="preserve"> is</w:t>
      </w:r>
      <w:r w:rsidRPr="00DF22E2">
        <w:rPr>
          <w:rFonts w:ascii="Times New Roman" w:eastAsia="宋体" w:hAnsi="Times New Roman" w:cs="Times New Roman"/>
          <w:b/>
          <w:bCs/>
          <w:kern w:val="0"/>
          <w:sz w:val="20"/>
          <w:szCs w:val="20"/>
        </w:rPr>
        <w:t xml:space="preserve"> with </w:t>
      </w:r>
      <w:r>
        <w:rPr>
          <w:rFonts w:ascii="Times New Roman" w:eastAsia="宋体" w:hAnsi="Times New Roman" w:cs="Times New Roman"/>
          <w:b/>
          <w:bCs/>
          <w:kern w:val="0"/>
          <w:sz w:val="20"/>
          <w:szCs w:val="20"/>
        </w:rPr>
        <w:t xml:space="preserve">the </w:t>
      </w:r>
      <w:r w:rsidRPr="00DF22E2">
        <w:rPr>
          <w:rFonts w:ascii="Times New Roman" w:eastAsia="宋体" w:hAnsi="Times New Roman" w:cs="Times New Roman"/>
          <w:b/>
          <w:bCs/>
          <w:kern w:val="0"/>
          <w:sz w:val="20"/>
          <w:szCs w:val="20"/>
        </w:rPr>
        <w:t>granularity of</w:t>
      </w:r>
      <w:r>
        <w:rPr>
          <w:rFonts w:ascii="Times New Roman" w:eastAsia="宋体" w:hAnsi="Times New Roman" w:cs="Times New Roman"/>
          <w:b/>
          <w:bCs/>
          <w:kern w:val="0"/>
          <w:sz w:val="20"/>
          <w:szCs w:val="20"/>
        </w:rPr>
        <w:t xml:space="preserve"> BAP routing ID both for UL and DL for cross-topology</w:t>
      </w:r>
      <w:r w:rsidRPr="009D2E5E">
        <w:rPr>
          <w:rFonts w:ascii="Times New Roman" w:eastAsia="宋体" w:hAnsi="Times New Roman" w:cs="Times New Roman"/>
          <w:b/>
          <w:bCs/>
          <w:kern w:val="0"/>
          <w:sz w:val="20"/>
          <w:szCs w:val="20"/>
        </w:rPr>
        <w:t xml:space="preserve"> routing at the boundary IAB node</w:t>
      </w:r>
      <w:r>
        <w:rPr>
          <w:rFonts w:ascii="Times New Roman" w:eastAsia="宋体" w:hAnsi="Times New Roman" w:cs="Times New Roman"/>
          <w:b/>
          <w:bCs/>
          <w:kern w:val="0"/>
          <w:sz w:val="20"/>
          <w:szCs w:val="20"/>
        </w:rPr>
        <w:t>.</w:t>
      </w:r>
    </w:p>
    <w:p w14:paraId="0AD577D4" w14:textId="77777777" w:rsidR="00642930" w:rsidRPr="00DF22E2" w:rsidRDefault="00642930" w:rsidP="00642930">
      <w:pPr>
        <w:pStyle w:val="ac"/>
        <w:widowControl/>
        <w:numPr>
          <w:ilvl w:val="0"/>
          <w:numId w:val="5"/>
        </w:numPr>
        <w:overflowPunct w:val="0"/>
        <w:autoSpaceDE w:val="0"/>
        <w:autoSpaceDN w:val="0"/>
        <w:adjustRightInd w:val="0"/>
        <w:spacing w:beforeLines="50" w:before="120" w:after="120"/>
        <w:ind w:firstLineChars="0"/>
        <w:textAlignment w:val="baseline"/>
        <w:rPr>
          <w:rFonts w:ascii="Times New Roman" w:eastAsia="宋体" w:hAnsi="Times New Roman" w:cs="Times New Roman"/>
          <w:b/>
          <w:bCs/>
          <w:kern w:val="0"/>
          <w:sz w:val="20"/>
          <w:szCs w:val="20"/>
        </w:rPr>
      </w:pPr>
      <w:r w:rsidRPr="00DF22E2">
        <w:rPr>
          <w:rFonts w:ascii="Times New Roman" w:eastAsia="宋体" w:hAnsi="Times New Roman" w:cs="Times New Roman"/>
          <w:b/>
          <w:bCs/>
          <w:kern w:val="0"/>
          <w:sz w:val="20"/>
          <w:szCs w:val="20"/>
        </w:rPr>
        <w:t xml:space="preserve">F1-terminating donor sends the QoS information to non-F1-terminating donor for each UL ingress </w:t>
      </w:r>
      <w:r>
        <w:rPr>
          <w:rFonts w:ascii="Times New Roman" w:eastAsia="宋体" w:hAnsi="Times New Roman" w:cs="Times New Roman"/>
          <w:b/>
          <w:bCs/>
          <w:kern w:val="0"/>
          <w:sz w:val="20"/>
          <w:szCs w:val="20"/>
        </w:rPr>
        <w:t>BAP routing ID</w:t>
      </w:r>
      <w:r w:rsidRPr="00DF22E2">
        <w:rPr>
          <w:rFonts w:ascii="Times New Roman" w:eastAsia="宋体" w:hAnsi="Times New Roman" w:cs="Times New Roman"/>
          <w:b/>
          <w:bCs/>
          <w:kern w:val="0"/>
          <w:sz w:val="20"/>
          <w:szCs w:val="20"/>
        </w:rPr>
        <w:t xml:space="preserve"> and DL egress </w:t>
      </w:r>
      <w:r>
        <w:rPr>
          <w:rFonts w:ascii="Times New Roman" w:eastAsia="宋体" w:hAnsi="Times New Roman" w:cs="Times New Roman"/>
          <w:b/>
          <w:bCs/>
          <w:kern w:val="0"/>
          <w:sz w:val="20"/>
          <w:szCs w:val="20"/>
        </w:rPr>
        <w:t>BAP routing ID</w:t>
      </w:r>
    </w:p>
    <w:p w14:paraId="3A62BF08" w14:textId="77777777" w:rsidR="00642930" w:rsidRPr="008E2605" w:rsidRDefault="00642930" w:rsidP="0064293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4: </w:t>
      </w:r>
      <w:r w:rsidRPr="00FB795E">
        <w:rPr>
          <w:rFonts w:ascii="Times New Roman" w:eastAsia="宋体" w:hAnsi="Times New Roman" w:cs="Times New Roman"/>
          <w:b/>
          <w:bCs/>
          <w:kern w:val="0"/>
          <w:sz w:val="20"/>
          <w:szCs w:val="20"/>
        </w:rPr>
        <w:t>The non-F1-termination donor CU provide</w:t>
      </w:r>
      <w:r>
        <w:rPr>
          <w:rFonts w:ascii="Times New Roman" w:eastAsia="宋体" w:hAnsi="Times New Roman" w:cs="Times New Roman"/>
          <w:b/>
          <w:bCs/>
          <w:kern w:val="0"/>
          <w:sz w:val="20"/>
          <w:szCs w:val="20"/>
        </w:rPr>
        <w:t>s</w:t>
      </w:r>
      <w:r w:rsidRPr="00FB795E">
        <w:rPr>
          <w:rFonts w:ascii="Times New Roman" w:eastAsia="宋体" w:hAnsi="Times New Roman" w:cs="Times New Roman"/>
          <w:b/>
          <w:bCs/>
          <w:kern w:val="0"/>
          <w:sz w:val="20"/>
          <w:szCs w:val="20"/>
        </w:rPr>
        <w:t xml:space="preserve"> the ingress BAP routing ID(s) for DL traffic and egress BAP Routing ID(s) for UL traffic to the F1-termination donor CU</w:t>
      </w:r>
      <w:r>
        <w:rPr>
          <w:rFonts w:ascii="Times New Roman" w:eastAsia="宋体" w:hAnsi="Times New Roman" w:cs="Times New Roman"/>
          <w:b/>
          <w:bCs/>
          <w:kern w:val="0"/>
          <w:sz w:val="20"/>
          <w:szCs w:val="20"/>
        </w:rPr>
        <w:t>.</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479D6653" w14:textId="68A1A35B" w:rsidR="0084197E" w:rsidRDefault="0084197E"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w:t>
      </w:r>
      <w:r w:rsidR="00180EDA">
        <w:rPr>
          <w:rFonts w:ascii="Times New Roman" w:eastAsia="宋体" w:hAnsi="Times New Roman" w:cs="Times New Roman"/>
          <w:kern w:val="0"/>
          <w:sz w:val="20"/>
          <w:lang w:val="x-none"/>
        </w:rPr>
        <w:t>2</w:t>
      </w:r>
      <w:r>
        <w:rPr>
          <w:rFonts w:ascii="Times New Roman" w:eastAsia="宋体" w:hAnsi="Times New Roman" w:cs="Times New Roman"/>
          <w:kern w:val="0"/>
          <w:sz w:val="20"/>
          <w:lang w:val="x-none"/>
        </w:rPr>
        <w:t xml:space="preserve"> 11</w:t>
      </w:r>
      <w:r w:rsidR="00180EDA">
        <w:rPr>
          <w:rFonts w:ascii="Times New Roman" w:eastAsia="宋体" w:hAnsi="Times New Roman" w:cs="Times New Roman"/>
          <w:kern w:val="0"/>
          <w:sz w:val="20"/>
          <w:lang w:val="x-none"/>
        </w:rPr>
        <w:t>5</w:t>
      </w:r>
      <w:r>
        <w:rPr>
          <w:rFonts w:ascii="Times New Roman" w:eastAsia="宋体" w:hAnsi="Times New Roman" w:cs="Times New Roman"/>
          <w:kern w:val="0"/>
          <w:sz w:val="20"/>
          <w:lang w:val="x-none"/>
        </w:rPr>
        <w:t xml:space="preserve"> e-meeting.</w:t>
      </w:r>
    </w:p>
    <w:p w14:paraId="58B8684B" w14:textId="363A6A73" w:rsidR="004F3781" w:rsidRDefault="000024F1" w:rsidP="004F3781">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w:t>
      </w:r>
      <w:r w:rsidR="00180EDA">
        <w:rPr>
          <w:rFonts w:ascii="Times New Roman" w:eastAsia="宋体" w:hAnsi="Times New Roman" w:cs="Times New Roman"/>
          <w:kern w:val="0"/>
          <w:sz w:val="20"/>
          <w:lang w:val="x-none"/>
        </w:rPr>
        <w:t>1 - 113</w:t>
      </w:r>
      <w:r>
        <w:rPr>
          <w:rFonts w:ascii="Times New Roman" w:eastAsia="宋体" w:hAnsi="Times New Roman" w:cs="Times New Roman"/>
          <w:kern w:val="0"/>
          <w:sz w:val="20"/>
          <w:lang w:val="x-none"/>
        </w:rPr>
        <w:t xml:space="preserve"> e-meeting</w:t>
      </w:r>
      <w:r w:rsidR="008E1206">
        <w:rPr>
          <w:rFonts w:ascii="Times New Roman" w:eastAsia="宋体" w:hAnsi="Times New Roman" w:cs="Times New Roman"/>
          <w:kern w:val="0"/>
          <w:sz w:val="20"/>
          <w:lang w:val="x-none"/>
        </w:rPr>
        <w:t>s</w:t>
      </w:r>
      <w:r>
        <w:rPr>
          <w:rFonts w:ascii="Times New Roman" w:eastAsia="宋体" w:hAnsi="Times New Roman" w:cs="Times New Roman"/>
          <w:kern w:val="0"/>
          <w:sz w:val="20"/>
          <w:lang w:val="x-none"/>
        </w:rPr>
        <w:t>.</w:t>
      </w:r>
    </w:p>
    <w:p w14:paraId="3BF0601F" w14:textId="77777777" w:rsidR="00CE63DC" w:rsidRPr="00CE63DC" w:rsidRDefault="00CE63DC" w:rsidP="00CE63DC">
      <w:pPr>
        <w:widowControl/>
        <w:overflowPunct w:val="0"/>
        <w:autoSpaceDE w:val="0"/>
        <w:autoSpaceDN w:val="0"/>
        <w:adjustRightInd w:val="0"/>
        <w:spacing w:after="120" w:line="360" w:lineRule="auto"/>
        <w:textAlignment w:val="baseline"/>
        <w:rPr>
          <w:rFonts w:ascii="Times New Roman" w:eastAsia="宋体" w:hAnsi="Times New Roman" w:cs="Times New Roman"/>
          <w:kern w:val="0"/>
          <w:sz w:val="20"/>
        </w:rPr>
      </w:pPr>
    </w:p>
    <w:sectPr w:rsidR="00CE63DC" w:rsidRPr="00CE63DC"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CC679B" w14:textId="77777777" w:rsidR="00D83872" w:rsidRDefault="00D83872" w:rsidP="00AA3FAE">
      <w:r>
        <w:separator/>
      </w:r>
    </w:p>
  </w:endnote>
  <w:endnote w:type="continuationSeparator" w:id="0">
    <w:p w14:paraId="4EE4C68C" w14:textId="77777777" w:rsidR="00D83872" w:rsidRDefault="00D83872"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AC6BC" w14:textId="77777777" w:rsidR="00D83872" w:rsidRDefault="00D83872" w:rsidP="00AA3FAE">
      <w:r>
        <w:separator/>
      </w:r>
    </w:p>
  </w:footnote>
  <w:footnote w:type="continuationSeparator" w:id="0">
    <w:p w14:paraId="033BBDA5" w14:textId="77777777" w:rsidR="00D83872" w:rsidRDefault="00D83872"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4FC744D"/>
    <w:multiLevelType w:val="hybridMultilevel"/>
    <w:tmpl w:val="FA9E03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780"/>
        </w:tabs>
        <w:ind w:left="780" w:hanging="360"/>
      </w:pPr>
      <w:rPr>
        <w:rFonts w:ascii="Symbol" w:hAnsi="Symbol" w:hint="default"/>
        <w:b/>
        <w:i w:val="0"/>
        <w:color w:val="auto"/>
        <w:sz w:val="22"/>
      </w:rPr>
    </w:lvl>
    <w:lvl w:ilvl="1" w:tplc="04090003">
      <w:start w:val="1"/>
      <w:numFmt w:val="bullet"/>
      <w:lvlText w:val="o"/>
      <w:lvlJc w:val="left"/>
      <w:pPr>
        <w:tabs>
          <w:tab w:val="num" w:pos="601"/>
        </w:tabs>
        <w:ind w:left="601" w:hanging="360"/>
      </w:pPr>
      <w:rPr>
        <w:rFonts w:ascii="Courier New" w:hAnsi="Courier New" w:cs="Courier New" w:hint="default"/>
      </w:rPr>
    </w:lvl>
    <w:lvl w:ilvl="2" w:tplc="04090005" w:tentative="1">
      <w:start w:val="1"/>
      <w:numFmt w:val="bullet"/>
      <w:lvlText w:val=""/>
      <w:lvlJc w:val="left"/>
      <w:pPr>
        <w:tabs>
          <w:tab w:val="num" w:pos="1321"/>
        </w:tabs>
        <w:ind w:left="1321" w:hanging="360"/>
      </w:pPr>
      <w:rPr>
        <w:rFonts w:ascii="Wingdings" w:hAnsi="Wingdings" w:hint="default"/>
      </w:rPr>
    </w:lvl>
    <w:lvl w:ilvl="3" w:tplc="04090001" w:tentative="1">
      <w:start w:val="1"/>
      <w:numFmt w:val="bullet"/>
      <w:lvlText w:val=""/>
      <w:lvlJc w:val="left"/>
      <w:pPr>
        <w:tabs>
          <w:tab w:val="num" w:pos="2041"/>
        </w:tabs>
        <w:ind w:left="2041" w:hanging="360"/>
      </w:pPr>
      <w:rPr>
        <w:rFonts w:ascii="Symbol" w:hAnsi="Symbol" w:hint="default"/>
      </w:rPr>
    </w:lvl>
    <w:lvl w:ilvl="4" w:tplc="04090003" w:tentative="1">
      <w:start w:val="1"/>
      <w:numFmt w:val="bullet"/>
      <w:lvlText w:val="o"/>
      <w:lvlJc w:val="left"/>
      <w:pPr>
        <w:tabs>
          <w:tab w:val="num" w:pos="2761"/>
        </w:tabs>
        <w:ind w:left="2761" w:hanging="360"/>
      </w:pPr>
      <w:rPr>
        <w:rFonts w:ascii="Courier New" w:hAnsi="Courier New" w:cs="Courier New" w:hint="default"/>
      </w:rPr>
    </w:lvl>
    <w:lvl w:ilvl="5" w:tplc="04090005" w:tentative="1">
      <w:start w:val="1"/>
      <w:numFmt w:val="bullet"/>
      <w:lvlText w:val=""/>
      <w:lvlJc w:val="left"/>
      <w:pPr>
        <w:tabs>
          <w:tab w:val="num" w:pos="3481"/>
        </w:tabs>
        <w:ind w:left="3481" w:hanging="360"/>
      </w:pPr>
      <w:rPr>
        <w:rFonts w:ascii="Wingdings" w:hAnsi="Wingdings" w:hint="default"/>
      </w:rPr>
    </w:lvl>
    <w:lvl w:ilvl="6" w:tplc="04090001" w:tentative="1">
      <w:start w:val="1"/>
      <w:numFmt w:val="bullet"/>
      <w:lvlText w:val=""/>
      <w:lvlJc w:val="left"/>
      <w:pPr>
        <w:tabs>
          <w:tab w:val="num" w:pos="4201"/>
        </w:tabs>
        <w:ind w:left="4201" w:hanging="360"/>
      </w:pPr>
      <w:rPr>
        <w:rFonts w:ascii="Symbol" w:hAnsi="Symbol" w:hint="default"/>
      </w:rPr>
    </w:lvl>
    <w:lvl w:ilvl="7" w:tplc="04090003" w:tentative="1">
      <w:start w:val="1"/>
      <w:numFmt w:val="bullet"/>
      <w:lvlText w:val="o"/>
      <w:lvlJc w:val="left"/>
      <w:pPr>
        <w:tabs>
          <w:tab w:val="num" w:pos="4921"/>
        </w:tabs>
        <w:ind w:left="4921" w:hanging="360"/>
      </w:pPr>
      <w:rPr>
        <w:rFonts w:ascii="Courier New" w:hAnsi="Courier New" w:cs="Courier New" w:hint="default"/>
      </w:rPr>
    </w:lvl>
    <w:lvl w:ilvl="8" w:tplc="04090005" w:tentative="1">
      <w:start w:val="1"/>
      <w:numFmt w:val="bullet"/>
      <w:lvlText w:val=""/>
      <w:lvlJc w:val="left"/>
      <w:pPr>
        <w:tabs>
          <w:tab w:val="num" w:pos="5641"/>
        </w:tabs>
        <w:ind w:left="5641"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2113"/>
    <w:rsid w:val="000024F1"/>
    <w:rsid w:val="00006F15"/>
    <w:rsid w:val="0000703A"/>
    <w:rsid w:val="00011F5D"/>
    <w:rsid w:val="00015B26"/>
    <w:rsid w:val="00022004"/>
    <w:rsid w:val="00035328"/>
    <w:rsid w:val="00044280"/>
    <w:rsid w:val="00047E11"/>
    <w:rsid w:val="000505CB"/>
    <w:rsid w:val="000566E1"/>
    <w:rsid w:val="00060A16"/>
    <w:rsid w:val="0006683B"/>
    <w:rsid w:val="00072D31"/>
    <w:rsid w:val="00086B95"/>
    <w:rsid w:val="00095520"/>
    <w:rsid w:val="0009781A"/>
    <w:rsid w:val="000A18DF"/>
    <w:rsid w:val="000B1D18"/>
    <w:rsid w:val="000B7C20"/>
    <w:rsid w:val="000C0937"/>
    <w:rsid w:val="000C15D9"/>
    <w:rsid w:val="000C3F89"/>
    <w:rsid w:val="000E30C8"/>
    <w:rsid w:val="00100689"/>
    <w:rsid w:val="00101812"/>
    <w:rsid w:val="00111B28"/>
    <w:rsid w:val="00121955"/>
    <w:rsid w:val="00130515"/>
    <w:rsid w:val="00134C0A"/>
    <w:rsid w:val="001451A8"/>
    <w:rsid w:val="001556FC"/>
    <w:rsid w:val="001623DF"/>
    <w:rsid w:val="00180EDA"/>
    <w:rsid w:val="00190FAF"/>
    <w:rsid w:val="001A2383"/>
    <w:rsid w:val="001A38C6"/>
    <w:rsid w:val="001C0F1D"/>
    <w:rsid w:val="001D64DD"/>
    <w:rsid w:val="001F0325"/>
    <w:rsid w:val="001F5824"/>
    <w:rsid w:val="002016EC"/>
    <w:rsid w:val="00213791"/>
    <w:rsid w:val="00227B13"/>
    <w:rsid w:val="00232519"/>
    <w:rsid w:val="0024433A"/>
    <w:rsid w:val="00245E3F"/>
    <w:rsid w:val="002500C6"/>
    <w:rsid w:val="00256265"/>
    <w:rsid w:val="00261529"/>
    <w:rsid w:val="00277010"/>
    <w:rsid w:val="00281EF8"/>
    <w:rsid w:val="002A5557"/>
    <w:rsid w:val="002B61AB"/>
    <w:rsid w:val="002B7FB5"/>
    <w:rsid w:val="002C1BFE"/>
    <w:rsid w:val="002C6DA5"/>
    <w:rsid w:val="002D6F0D"/>
    <w:rsid w:val="002E166E"/>
    <w:rsid w:val="002F4481"/>
    <w:rsid w:val="002F7DD1"/>
    <w:rsid w:val="00304AB3"/>
    <w:rsid w:val="003179AD"/>
    <w:rsid w:val="0032255E"/>
    <w:rsid w:val="00324B30"/>
    <w:rsid w:val="0033243A"/>
    <w:rsid w:val="00340F49"/>
    <w:rsid w:val="00341F62"/>
    <w:rsid w:val="00343D32"/>
    <w:rsid w:val="00362F2C"/>
    <w:rsid w:val="00364AC3"/>
    <w:rsid w:val="00385E03"/>
    <w:rsid w:val="003976B5"/>
    <w:rsid w:val="003A0B1A"/>
    <w:rsid w:val="003A4A2A"/>
    <w:rsid w:val="003A5735"/>
    <w:rsid w:val="003B170E"/>
    <w:rsid w:val="003F2E3B"/>
    <w:rsid w:val="003F3422"/>
    <w:rsid w:val="0040415F"/>
    <w:rsid w:val="00405361"/>
    <w:rsid w:val="004139F0"/>
    <w:rsid w:val="00415D56"/>
    <w:rsid w:val="00431BB4"/>
    <w:rsid w:val="0043789D"/>
    <w:rsid w:val="00461164"/>
    <w:rsid w:val="0046367F"/>
    <w:rsid w:val="004774BA"/>
    <w:rsid w:val="004801F3"/>
    <w:rsid w:val="00482C89"/>
    <w:rsid w:val="00487DC1"/>
    <w:rsid w:val="00493281"/>
    <w:rsid w:val="004958CF"/>
    <w:rsid w:val="00496C05"/>
    <w:rsid w:val="004A1A53"/>
    <w:rsid w:val="004A40B8"/>
    <w:rsid w:val="004A7B5F"/>
    <w:rsid w:val="004B5BA7"/>
    <w:rsid w:val="004F17F8"/>
    <w:rsid w:val="004F3781"/>
    <w:rsid w:val="004F44B0"/>
    <w:rsid w:val="004F7753"/>
    <w:rsid w:val="004F7F21"/>
    <w:rsid w:val="00501989"/>
    <w:rsid w:val="005237AE"/>
    <w:rsid w:val="00530F9F"/>
    <w:rsid w:val="00532DEC"/>
    <w:rsid w:val="005347E6"/>
    <w:rsid w:val="005355E0"/>
    <w:rsid w:val="0055674D"/>
    <w:rsid w:val="00561F85"/>
    <w:rsid w:val="00562772"/>
    <w:rsid w:val="00564234"/>
    <w:rsid w:val="005734BC"/>
    <w:rsid w:val="00592562"/>
    <w:rsid w:val="005939B2"/>
    <w:rsid w:val="005A0141"/>
    <w:rsid w:val="005A7B59"/>
    <w:rsid w:val="005C686B"/>
    <w:rsid w:val="00613B18"/>
    <w:rsid w:val="00642930"/>
    <w:rsid w:val="00660664"/>
    <w:rsid w:val="00666EA1"/>
    <w:rsid w:val="00676F15"/>
    <w:rsid w:val="00687695"/>
    <w:rsid w:val="00696619"/>
    <w:rsid w:val="006A53D6"/>
    <w:rsid w:val="006B2D4F"/>
    <w:rsid w:val="006C1E84"/>
    <w:rsid w:val="006D2AEE"/>
    <w:rsid w:val="006E5767"/>
    <w:rsid w:val="006E7CED"/>
    <w:rsid w:val="006F477B"/>
    <w:rsid w:val="00703BAA"/>
    <w:rsid w:val="00705A56"/>
    <w:rsid w:val="00707369"/>
    <w:rsid w:val="007078F5"/>
    <w:rsid w:val="00730BC7"/>
    <w:rsid w:val="00780AEB"/>
    <w:rsid w:val="0078172C"/>
    <w:rsid w:val="007846F4"/>
    <w:rsid w:val="007F2A4D"/>
    <w:rsid w:val="007F2E5B"/>
    <w:rsid w:val="00835D29"/>
    <w:rsid w:val="0084197E"/>
    <w:rsid w:val="008522C2"/>
    <w:rsid w:val="00864DEE"/>
    <w:rsid w:val="00870252"/>
    <w:rsid w:val="008714A7"/>
    <w:rsid w:val="008720EF"/>
    <w:rsid w:val="00881EEB"/>
    <w:rsid w:val="00885223"/>
    <w:rsid w:val="0088742B"/>
    <w:rsid w:val="00887EAA"/>
    <w:rsid w:val="0089088E"/>
    <w:rsid w:val="0089705F"/>
    <w:rsid w:val="008C26CC"/>
    <w:rsid w:val="008E1206"/>
    <w:rsid w:val="008E2605"/>
    <w:rsid w:val="008E59A7"/>
    <w:rsid w:val="008F063F"/>
    <w:rsid w:val="00902B44"/>
    <w:rsid w:val="00906767"/>
    <w:rsid w:val="00926DCD"/>
    <w:rsid w:val="00932D3E"/>
    <w:rsid w:val="00943A26"/>
    <w:rsid w:val="00952028"/>
    <w:rsid w:val="0095297E"/>
    <w:rsid w:val="00953570"/>
    <w:rsid w:val="00957C7B"/>
    <w:rsid w:val="009912C5"/>
    <w:rsid w:val="0099316D"/>
    <w:rsid w:val="00994662"/>
    <w:rsid w:val="00994907"/>
    <w:rsid w:val="009B19F1"/>
    <w:rsid w:val="009C3C24"/>
    <w:rsid w:val="009C6DD1"/>
    <w:rsid w:val="009D2E5E"/>
    <w:rsid w:val="009D6382"/>
    <w:rsid w:val="009E506A"/>
    <w:rsid w:val="009E7474"/>
    <w:rsid w:val="00A04D91"/>
    <w:rsid w:val="00A2110E"/>
    <w:rsid w:val="00A21C09"/>
    <w:rsid w:val="00A24E34"/>
    <w:rsid w:val="00A26D85"/>
    <w:rsid w:val="00A26E1D"/>
    <w:rsid w:val="00A27064"/>
    <w:rsid w:val="00A43318"/>
    <w:rsid w:val="00A46452"/>
    <w:rsid w:val="00A51D78"/>
    <w:rsid w:val="00A765AC"/>
    <w:rsid w:val="00A77D6B"/>
    <w:rsid w:val="00A81646"/>
    <w:rsid w:val="00A84D97"/>
    <w:rsid w:val="00A85027"/>
    <w:rsid w:val="00A91032"/>
    <w:rsid w:val="00A933F5"/>
    <w:rsid w:val="00AA290B"/>
    <w:rsid w:val="00AA3FAE"/>
    <w:rsid w:val="00AA7EAE"/>
    <w:rsid w:val="00AB0A5A"/>
    <w:rsid w:val="00AC2927"/>
    <w:rsid w:val="00AC3051"/>
    <w:rsid w:val="00AC553A"/>
    <w:rsid w:val="00AD3114"/>
    <w:rsid w:val="00AF7716"/>
    <w:rsid w:val="00B2364A"/>
    <w:rsid w:val="00B25314"/>
    <w:rsid w:val="00B33EE7"/>
    <w:rsid w:val="00B40018"/>
    <w:rsid w:val="00B403D4"/>
    <w:rsid w:val="00B46699"/>
    <w:rsid w:val="00B65DC1"/>
    <w:rsid w:val="00B74D0D"/>
    <w:rsid w:val="00B83738"/>
    <w:rsid w:val="00BA2D04"/>
    <w:rsid w:val="00BA5E1C"/>
    <w:rsid w:val="00BA5EDA"/>
    <w:rsid w:val="00BB4827"/>
    <w:rsid w:val="00BE0BE9"/>
    <w:rsid w:val="00BE22B6"/>
    <w:rsid w:val="00BF33F7"/>
    <w:rsid w:val="00BF6DFF"/>
    <w:rsid w:val="00C31487"/>
    <w:rsid w:val="00C330D5"/>
    <w:rsid w:val="00C33EEF"/>
    <w:rsid w:val="00C434BE"/>
    <w:rsid w:val="00C447AC"/>
    <w:rsid w:val="00C53D68"/>
    <w:rsid w:val="00C647A8"/>
    <w:rsid w:val="00C7223F"/>
    <w:rsid w:val="00C92F7E"/>
    <w:rsid w:val="00C975EA"/>
    <w:rsid w:val="00CA267C"/>
    <w:rsid w:val="00CA2C1E"/>
    <w:rsid w:val="00CA2F8B"/>
    <w:rsid w:val="00CB3C92"/>
    <w:rsid w:val="00CC1B39"/>
    <w:rsid w:val="00CC614A"/>
    <w:rsid w:val="00CC6963"/>
    <w:rsid w:val="00CD32B5"/>
    <w:rsid w:val="00CD3CA4"/>
    <w:rsid w:val="00CD79A8"/>
    <w:rsid w:val="00CE63DC"/>
    <w:rsid w:val="00CF4D2F"/>
    <w:rsid w:val="00CF4E19"/>
    <w:rsid w:val="00D04CF3"/>
    <w:rsid w:val="00D104F6"/>
    <w:rsid w:val="00D10A73"/>
    <w:rsid w:val="00D224C9"/>
    <w:rsid w:val="00D25EC0"/>
    <w:rsid w:val="00D51E3A"/>
    <w:rsid w:val="00D523ED"/>
    <w:rsid w:val="00D54D42"/>
    <w:rsid w:val="00D67F2F"/>
    <w:rsid w:val="00D73FD5"/>
    <w:rsid w:val="00D7562B"/>
    <w:rsid w:val="00D76F6E"/>
    <w:rsid w:val="00D83872"/>
    <w:rsid w:val="00D84224"/>
    <w:rsid w:val="00D956D6"/>
    <w:rsid w:val="00DA1F42"/>
    <w:rsid w:val="00DB6DD1"/>
    <w:rsid w:val="00DC21C1"/>
    <w:rsid w:val="00DD60E2"/>
    <w:rsid w:val="00DE36BD"/>
    <w:rsid w:val="00DE67F4"/>
    <w:rsid w:val="00DF22E2"/>
    <w:rsid w:val="00DF28E0"/>
    <w:rsid w:val="00DF5243"/>
    <w:rsid w:val="00DF66F0"/>
    <w:rsid w:val="00E04A87"/>
    <w:rsid w:val="00E15A94"/>
    <w:rsid w:val="00E52A20"/>
    <w:rsid w:val="00E55D1E"/>
    <w:rsid w:val="00E5668E"/>
    <w:rsid w:val="00E609B5"/>
    <w:rsid w:val="00E61DE0"/>
    <w:rsid w:val="00E6798F"/>
    <w:rsid w:val="00E67E0B"/>
    <w:rsid w:val="00E809E7"/>
    <w:rsid w:val="00E95B22"/>
    <w:rsid w:val="00E97D5B"/>
    <w:rsid w:val="00EA73E5"/>
    <w:rsid w:val="00EC3675"/>
    <w:rsid w:val="00EE3198"/>
    <w:rsid w:val="00EF57C9"/>
    <w:rsid w:val="00F10471"/>
    <w:rsid w:val="00F52357"/>
    <w:rsid w:val="00F5322B"/>
    <w:rsid w:val="00F56AEB"/>
    <w:rsid w:val="00F6131B"/>
    <w:rsid w:val="00F61D17"/>
    <w:rsid w:val="00F6534D"/>
    <w:rsid w:val="00F67B2B"/>
    <w:rsid w:val="00F7451E"/>
    <w:rsid w:val="00F77D76"/>
    <w:rsid w:val="00F80B45"/>
    <w:rsid w:val="00F862F2"/>
    <w:rsid w:val="00F9005F"/>
    <w:rsid w:val="00F910F0"/>
    <w:rsid w:val="00FA440F"/>
    <w:rsid w:val="00FB795E"/>
    <w:rsid w:val="00FC144A"/>
    <w:rsid w:val="00FF2385"/>
    <w:rsid w:val="00FF6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20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semiHidden/>
    <w:unhideWhenUsed/>
    <w:rsid w:val="0032255E"/>
    <w:pPr>
      <w:jc w:val="left"/>
    </w:pPr>
  </w:style>
  <w:style w:type="character" w:customStyle="1" w:styleId="ae">
    <w:name w:val="批注文字 字符"/>
    <w:basedOn w:val="a0"/>
    <w:link w:val="ad"/>
    <w:uiPriority w:val="99"/>
    <w:semiHidden/>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widowControl/>
      <w:numPr>
        <w:numId w:val="4"/>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1638</TotalTime>
  <Pages>3</Pages>
  <Words>1017</Words>
  <Characters>5803</Characters>
  <Application>Microsoft Office Word</Application>
  <DocSecurity>0</DocSecurity>
  <Lines>48</Lines>
  <Paragraphs>13</Paragraphs>
  <ScaleCrop>false</ScaleCrop>
  <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156</cp:revision>
  <dcterms:created xsi:type="dcterms:W3CDTF">2021-01-15T00:45:00Z</dcterms:created>
  <dcterms:modified xsi:type="dcterms:W3CDTF">2021-10-22T01:48:00Z</dcterms:modified>
</cp:coreProperties>
</file>